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803" w:rsidRPr="00935803" w:rsidRDefault="00935803" w:rsidP="00935803">
      <w:pPr>
        <w:pStyle w:val="Heading1"/>
        <w:rPr>
          <w:rFonts w:ascii="Century Gothic" w:hAnsi="Century Gothic"/>
          <w:color w:val="1F497D" w:themeColor="text2"/>
          <w:sz w:val="28"/>
        </w:rPr>
      </w:pPr>
      <w:r w:rsidRPr="00935803">
        <w:rPr>
          <w:rFonts w:ascii="Century Gothic" w:hAnsi="Century Gothic"/>
          <w:color w:val="1F497D" w:themeColor="text2"/>
          <w:sz w:val="28"/>
        </w:rPr>
        <w:t>Policy No. OP8</w:t>
      </w:r>
    </w:p>
    <w:p w:rsidR="00935803" w:rsidRPr="00935803" w:rsidRDefault="00935803" w:rsidP="00935803">
      <w:pPr>
        <w:pStyle w:val="Heading1"/>
        <w:rPr>
          <w:rFonts w:ascii="Century Gothic" w:hAnsi="Century Gothic"/>
          <w:color w:val="1F497D" w:themeColor="text2"/>
          <w:sz w:val="28"/>
        </w:rPr>
      </w:pPr>
      <w:r w:rsidRPr="00935803">
        <w:rPr>
          <w:rFonts w:ascii="Century Gothic" w:hAnsi="Century Gothic"/>
          <w:color w:val="1F497D" w:themeColor="text2"/>
          <w:sz w:val="28"/>
        </w:rPr>
        <w:t xml:space="preserve">Policy Name: </w:t>
      </w:r>
      <w:r w:rsidRPr="00935803">
        <w:rPr>
          <w:rFonts w:ascii="Century Gothic" w:hAnsi="Century Gothic"/>
          <w:color w:val="auto"/>
          <w:sz w:val="28"/>
        </w:rPr>
        <w:t>Child Protection Policy</w:t>
      </w:r>
    </w:p>
    <w:p w:rsidR="00DE79DF" w:rsidRDefault="00935803" w:rsidP="00935803">
      <w:pPr>
        <w:pStyle w:val="Heading1"/>
        <w:rPr>
          <w:rFonts w:ascii="Century Gothic" w:hAnsi="Century Gothic"/>
          <w:color w:val="auto"/>
          <w:sz w:val="28"/>
        </w:rPr>
      </w:pPr>
      <w:r w:rsidRPr="00935803">
        <w:rPr>
          <w:rFonts w:ascii="Century Gothic" w:hAnsi="Century Gothic"/>
          <w:color w:val="1F497D" w:themeColor="text2"/>
          <w:sz w:val="28"/>
        </w:rPr>
        <w:t xml:space="preserve">Procedures for: </w:t>
      </w:r>
      <w:r w:rsidR="00DE79DF">
        <w:rPr>
          <w:rFonts w:ascii="Century Gothic" w:hAnsi="Century Gothic"/>
          <w:color w:val="auto"/>
          <w:sz w:val="28"/>
        </w:rPr>
        <w:t xml:space="preserve">Disclosure of Child Abuse </w:t>
      </w:r>
    </w:p>
    <w:p w:rsidR="001D572E" w:rsidRPr="00935803" w:rsidRDefault="00935803" w:rsidP="00935803">
      <w:pPr>
        <w:pStyle w:val="Heading1"/>
        <w:rPr>
          <w:rFonts w:ascii="Century Gothic" w:hAnsi="Century Gothic"/>
          <w:color w:val="auto"/>
          <w:sz w:val="28"/>
        </w:rPr>
      </w:pPr>
      <w:r w:rsidRPr="00935803">
        <w:rPr>
          <w:rFonts w:ascii="Century Gothic" w:hAnsi="Century Gothic"/>
          <w:color w:val="1F497D" w:themeColor="text2"/>
          <w:sz w:val="28"/>
        </w:rPr>
        <w:t>Date adopted:</w:t>
      </w:r>
      <w:r>
        <w:rPr>
          <w:rFonts w:ascii="Century Gothic" w:hAnsi="Century Gothic"/>
          <w:color w:val="1F497D" w:themeColor="text2"/>
          <w:sz w:val="28"/>
        </w:rPr>
        <w:t xml:space="preserve"> </w:t>
      </w:r>
      <w:r>
        <w:rPr>
          <w:rFonts w:ascii="Century Gothic" w:hAnsi="Century Gothic"/>
          <w:color w:val="auto"/>
          <w:sz w:val="28"/>
        </w:rPr>
        <w:t>5 March 2018</w:t>
      </w:r>
    </w:p>
    <w:p w:rsidR="00935803" w:rsidRDefault="00935803" w:rsidP="00935803"/>
    <w:p w:rsidR="00935803" w:rsidRPr="00935803" w:rsidRDefault="00935803" w:rsidP="00935803">
      <w:r>
        <w:rPr>
          <w:noProof/>
          <w:lang w:eastAsia="en-NZ"/>
        </w:rPr>
        <mc:AlternateContent>
          <mc:Choice Requires="wps">
            <w:drawing>
              <wp:anchor distT="0" distB="0" distL="114300" distR="114300" simplePos="0" relativeHeight="251659264" behindDoc="0" locked="0" layoutInCell="1" allowOverlap="1" wp14:anchorId="5CAB1595" wp14:editId="2A67DBDB">
                <wp:simplePos x="0" y="0"/>
                <wp:positionH relativeFrom="margin">
                  <wp:posOffset>-2540</wp:posOffset>
                </wp:positionH>
                <wp:positionV relativeFrom="paragraph">
                  <wp:posOffset>53396</wp:posOffset>
                </wp:positionV>
                <wp:extent cx="5702300" cy="0"/>
                <wp:effectExtent l="0" t="0" r="31750" b="19050"/>
                <wp:wrapNone/>
                <wp:docPr id="1" name="Straight Connector 1"/>
                <wp:cNvGraphicFramePr/>
                <a:graphic xmlns:a="http://schemas.openxmlformats.org/drawingml/2006/main">
                  <a:graphicData uri="http://schemas.microsoft.com/office/word/2010/wordprocessingShape">
                    <wps:wsp>
                      <wps:cNvCnPr/>
                      <wps:spPr>
                        <a:xfrm flipV="1">
                          <a:off x="0" y="0"/>
                          <a:ext cx="5702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70462B63" id="Straight Connector 1"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4.2pt" to="448.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" strokecolor="#4579b8 [3044]">
                <w10:wrap anchorx="margin"/>
              </v:line>
            </w:pict>
          </mc:Fallback>
        </mc:AlternateContent>
      </w:r>
    </w:p>
    <w:p w:rsidR="001D572E" w:rsidRPr="00847CEC" w:rsidRDefault="001D572E" w:rsidP="00847CEC">
      <w:pPr>
        <w:rPr>
          <w:rFonts w:ascii="Century Gothic" w:hAnsi="Century Gothic"/>
          <w:sz w:val="28"/>
          <w:szCs w:val="28"/>
        </w:rPr>
      </w:pPr>
      <w:r w:rsidRPr="009B582A">
        <w:rPr>
          <w:rFonts w:ascii="Century Gothic" w:hAnsi="Century Gothic"/>
          <w:sz w:val="28"/>
          <w:szCs w:val="28"/>
          <w:u w:val="single"/>
        </w:rPr>
        <w:t>Purpo</w:t>
      </w:r>
      <w:bookmarkStart w:id="0" w:name="_GoBack"/>
      <w:bookmarkEnd w:id="0"/>
      <w:r w:rsidRPr="009B582A">
        <w:rPr>
          <w:rFonts w:ascii="Century Gothic" w:hAnsi="Century Gothic"/>
          <w:sz w:val="28"/>
          <w:szCs w:val="28"/>
          <w:u w:val="single"/>
        </w:rPr>
        <w:t>se</w:t>
      </w:r>
    </w:p>
    <w:p w:rsidR="003839AE" w:rsidRDefault="003839AE" w:rsidP="00847CEC">
      <w:pPr>
        <w:rPr>
          <w:rFonts w:ascii="Century Gothic" w:hAnsi="Century Gothic"/>
          <w:sz w:val="24"/>
        </w:rPr>
      </w:pPr>
      <w:proofErr w:type="gramStart"/>
      <w:r w:rsidRPr="00847CEC">
        <w:rPr>
          <w:rFonts w:ascii="Century Gothic" w:hAnsi="Century Gothic"/>
          <w:sz w:val="24"/>
        </w:rPr>
        <w:t xml:space="preserve">To ensure </w:t>
      </w:r>
      <w:r w:rsidR="00DE79DF">
        <w:rPr>
          <w:rFonts w:ascii="Century Gothic" w:hAnsi="Century Gothic"/>
          <w:sz w:val="24"/>
        </w:rPr>
        <w:t>the physical and emotional safety of children when disclosing child abuse.</w:t>
      </w:r>
      <w:proofErr w:type="gramEnd"/>
    </w:p>
    <w:p w:rsidR="00DE79DF" w:rsidRDefault="00DE79DF" w:rsidP="00847CEC">
      <w:pPr>
        <w:rPr>
          <w:rFonts w:ascii="Century Gothic" w:hAnsi="Century Gothic"/>
          <w:sz w:val="24"/>
        </w:rPr>
      </w:pPr>
      <w:r>
        <w:rPr>
          <w:rFonts w:ascii="Century Gothic" w:hAnsi="Century Gothic"/>
          <w:sz w:val="24"/>
        </w:rPr>
        <w:t>Definitions</w:t>
      </w:r>
    </w:p>
    <w:p w:rsidR="00DE79DF" w:rsidRPr="00DE79DF" w:rsidRDefault="00DE79DF" w:rsidP="00DE79DF">
      <w:pPr>
        <w:pStyle w:val="NoSpacing"/>
        <w:spacing w:before="240"/>
        <w:rPr>
          <w:rFonts w:ascii="Century Gothic" w:hAnsi="Century Gothic" w:cs="Times New Roman"/>
          <w:sz w:val="24"/>
          <w:lang w:eastAsia="en-NZ"/>
        </w:rPr>
      </w:pPr>
      <w:r w:rsidRPr="00DE79DF">
        <w:rPr>
          <w:rFonts w:ascii="Century Gothic" w:hAnsi="Century Gothic" w:cs="Times New Roman"/>
          <w:sz w:val="24"/>
          <w:lang w:eastAsia="en-NZ"/>
        </w:rPr>
        <w:t>The Children, Young Persons and Their Families (</w:t>
      </w:r>
      <w:proofErr w:type="spellStart"/>
      <w:r w:rsidRPr="00DE79DF">
        <w:rPr>
          <w:rFonts w:ascii="Century Gothic" w:hAnsi="Century Gothic" w:cs="Times New Roman"/>
          <w:sz w:val="24"/>
          <w:lang w:eastAsia="en-NZ"/>
        </w:rPr>
        <w:t>Oranga</w:t>
      </w:r>
      <w:proofErr w:type="spellEnd"/>
      <w:r w:rsidRPr="00DE79DF">
        <w:rPr>
          <w:rFonts w:ascii="Century Gothic" w:hAnsi="Century Gothic" w:cs="Times New Roman"/>
          <w:sz w:val="24"/>
          <w:lang w:eastAsia="en-NZ"/>
        </w:rPr>
        <w:t xml:space="preserve"> </w:t>
      </w:r>
      <w:proofErr w:type="spellStart"/>
      <w:r w:rsidRPr="00DE79DF">
        <w:rPr>
          <w:rFonts w:ascii="Century Gothic" w:hAnsi="Century Gothic" w:cs="Times New Roman"/>
          <w:sz w:val="24"/>
          <w:lang w:eastAsia="en-NZ"/>
        </w:rPr>
        <w:t>Tamariki</w:t>
      </w:r>
      <w:proofErr w:type="spellEnd"/>
      <w:r w:rsidRPr="00DE79DF">
        <w:rPr>
          <w:rFonts w:ascii="Century Gothic" w:hAnsi="Century Gothic" w:cs="Times New Roman"/>
          <w:sz w:val="24"/>
          <w:lang w:eastAsia="en-NZ"/>
        </w:rPr>
        <w:t>) Act, 1989, defines child abuse as the harming (whether physically, emotionally or sexually), ill-treatment, abuse, neglect or deprivation of any child or young person.</w:t>
      </w:r>
    </w:p>
    <w:p w:rsidR="00DE79DF" w:rsidRPr="009B18DF" w:rsidRDefault="00DE79DF" w:rsidP="00847CEC">
      <w:pPr>
        <w:rPr>
          <w:rFonts w:ascii="Century Gothic" w:hAnsi="Century Gothic"/>
          <w:color w:val="00B050"/>
          <w:sz w:val="24"/>
        </w:rPr>
      </w:pPr>
    </w:p>
    <w:p w:rsidR="001D572E" w:rsidRPr="00847CEC" w:rsidRDefault="003839AE" w:rsidP="00847CEC">
      <w:pPr>
        <w:rPr>
          <w:rFonts w:ascii="Century Gothic" w:hAnsi="Century Gothic"/>
          <w:sz w:val="28"/>
          <w:szCs w:val="28"/>
        </w:rPr>
      </w:pPr>
      <w:r w:rsidRPr="00847CEC">
        <w:rPr>
          <w:rFonts w:ascii="Century Gothic" w:hAnsi="Century Gothic"/>
          <w:sz w:val="28"/>
          <w:szCs w:val="28"/>
        </w:rPr>
        <w:t xml:space="preserve"> </w:t>
      </w:r>
      <w:r w:rsidR="001D572E" w:rsidRPr="00847CEC">
        <w:rPr>
          <w:rFonts w:ascii="Century Gothic" w:hAnsi="Century Gothic"/>
          <w:sz w:val="28"/>
          <w:szCs w:val="28"/>
        </w:rPr>
        <w:t>Procedures</w:t>
      </w:r>
    </w:p>
    <w:p w:rsidR="00DE79DF" w:rsidRDefault="00DE79DF" w:rsidP="00251FB2">
      <w:pPr>
        <w:pStyle w:val="ListParagraph"/>
        <w:numPr>
          <w:ilvl w:val="0"/>
          <w:numId w:val="6"/>
        </w:numPr>
        <w:spacing w:after="120"/>
        <w:ind w:left="714" w:hanging="357"/>
        <w:rPr>
          <w:rFonts w:ascii="Century Gothic" w:eastAsia="Times New Roman" w:hAnsi="Century Gothic" w:cs="Times New Roman"/>
          <w:sz w:val="24"/>
          <w:szCs w:val="24"/>
        </w:rPr>
      </w:pPr>
      <w:r w:rsidRPr="00DE79DF">
        <w:rPr>
          <w:rFonts w:ascii="Century Gothic" w:eastAsia="Times New Roman" w:hAnsi="Century Gothic" w:cs="Times New Roman"/>
          <w:sz w:val="24"/>
          <w:szCs w:val="24"/>
        </w:rPr>
        <w:t>Listen to the student and reassure them, but do not make any promises or commitments.</w:t>
      </w:r>
    </w:p>
    <w:p w:rsidR="00251FB2" w:rsidRDefault="00251FB2" w:rsidP="00251FB2">
      <w:pPr>
        <w:pStyle w:val="ListParagraph"/>
        <w:numPr>
          <w:ilvl w:val="0"/>
          <w:numId w:val="6"/>
        </w:numPr>
        <w:spacing w:after="120"/>
        <w:ind w:left="714" w:hanging="357"/>
        <w:rPr>
          <w:rFonts w:ascii="Century Gothic" w:eastAsia="Times New Roman" w:hAnsi="Century Gothic" w:cs="Times New Roman"/>
          <w:sz w:val="24"/>
          <w:szCs w:val="24"/>
        </w:rPr>
      </w:pPr>
      <w:r>
        <w:rPr>
          <w:rFonts w:ascii="Century Gothic" w:eastAsia="Times New Roman" w:hAnsi="Century Gothic" w:cs="Times New Roman"/>
          <w:sz w:val="24"/>
          <w:szCs w:val="24"/>
        </w:rPr>
        <w:t>Keep in mind the following:</w:t>
      </w:r>
    </w:p>
    <w:p w:rsidR="00251FB2" w:rsidRPr="00251FB2" w:rsidRDefault="00251FB2" w:rsidP="00251FB2">
      <w:pPr>
        <w:numPr>
          <w:ilvl w:val="0"/>
          <w:numId w:val="12"/>
        </w:numPr>
        <w:shd w:val="clear" w:color="auto" w:fill="FFFFFF"/>
        <w:spacing w:after="120"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Don’t panic.</w:t>
      </w:r>
    </w:p>
    <w:p w:rsidR="00251FB2" w:rsidRPr="00251FB2" w:rsidRDefault="00251FB2" w:rsidP="00251FB2">
      <w:pPr>
        <w:numPr>
          <w:ilvl w:val="0"/>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Remember that the safety and well-being of the child come before the interests of any other person.</w:t>
      </w:r>
    </w:p>
    <w:p w:rsidR="00251FB2" w:rsidRPr="00251FB2" w:rsidRDefault="00251FB2" w:rsidP="00251FB2">
      <w:pPr>
        <w:numPr>
          <w:ilvl w:val="0"/>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Listen to the child and accept what the child says.</w:t>
      </w:r>
    </w:p>
    <w:p w:rsidR="00251FB2" w:rsidRPr="00251FB2" w:rsidRDefault="00251FB2" w:rsidP="00251FB2">
      <w:pPr>
        <w:numPr>
          <w:ilvl w:val="1"/>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Look at the child dire</w:t>
      </w:r>
      <w:r w:rsidR="00F53E99">
        <w:rPr>
          <w:rFonts w:ascii="Century Gothic" w:eastAsia="Times New Roman" w:hAnsi="Century Gothic" w:cs="Arial"/>
          <w:color w:val="000000"/>
          <w:sz w:val="24"/>
          <w:szCs w:val="18"/>
          <w:lang w:eastAsia="en-NZ"/>
        </w:rPr>
        <w:t>ctly, but do not appear shocked, remain calm.</w:t>
      </w:r>
    </w:p>
    <w:p w:rsidR="00251FB2" w:rsidRPr="00251FB2" w:rsidRDefault="00251FB2" w:rsidP="00251FB2">
      <w:pPr>
        <w:numPr>
          <w:ilvl w:val="1"/>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Don’t seek help while the child is talking to you.</w:t>
      </w:r>
    </w:p>
    <w:p w:rsidR="00251FB2" w:rsidRPr="00251FB2" w:rsidRDefault="00251FB2" w:rsidP="00251FB2">
      <w:pPr>
        <w:numPr>
          <w:ilvl w:val="1"/>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Reassure them that they did the right thing by telling someone.</w:t>
      </w:r>
    </w:p>
    <w:p w:rsidR="00251FB2" w:rsidRPr="00251FB2" w:rsidRDefault="00251FB2" w:rsidP="00251FB2">
      <w:pPr>
        <w:numPr>
          <w:ilvl w:val="1"/>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Assure them that it is not their fault and you will do your best to help.</w:t>
      </w:r>
    </w:p>
    <w:p w:rsidR="00251FB2" w:rsidRPr="00251FB2" w:rsidRDefault="00251FB2" w:rsidP="00251FB2">
      <w:pPr>
        <w:numPr>
          <w:ilvl w:val="1"/>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Let them know that you need to tell someone else.</w:t>
      </w:r>
    </w:p>
    <w:p w:rsidR="00251FB2" w:rsidRPr="00251FB2" w:rsidRDefault="00251FB2" w:rsidP="00251FB2">
      <w:pPr>
        <w:numPr>
          <w:ilvl w:val="1"/>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Let them know what you are going to do next and that you will let them know what happens.</w:t>
      </w:r>
    </w:p>
    <w:p w:rsidR="00251FB2" w:rsidRPr="00251FB2" w:rsidRDefault="00251FB2" w:rsidP="00251FB2">
      <w:pPr>
        <w:numPr>
          <w:ilvl w:val="1"/>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t>Be aware that the child may have been threatened.</w:t>
      </w:r>
    </w:p>
    <w:p w:rsidR="00251FB2" w:rsidRPr="00251FB2" w:rsidRDefault="00251FB2" w:rsidP="00251FB2">
      <w:pPr>
        <w:numPr>
          <w:ilvl w:val="0"/>
          <w:numId w:val="12"/>
        </w:numPr>
        <w:shd w:val="clear" w:color="auto" w:fill="FFFFFF"/>
        <w:spacing w:before="100" w:beforeAutospacing="1" w:after="100" w:afterAutospacing="1" w:line="240" w:lineRule="auto"/>
        <w:rPr>
          <w:rFonts w:ascii="Century Gothic" w:eastAsia="Times New Roman" w:hAnsi="Century Gothic" w:cs="Arial"/>
          <w:color w:val="000000"/>
          <w:sz w:val="24"/>
          <w:szCs w:val="18"/>
          <w:lang w:eastAsia="en-NZ"/>
        </w:rPr>
      </w:pPr>
      <w:r w:rsidRPr="00251FB2">
        <w:rPr>
          <w:rFonts w:ascii="Century Gothic" w:eastAsia="Times New Roman" w:hAnsi="Century Gothic" w:cs="Arial"/>
          <w:color w:val="000000"/>
          <w:sz w:val="24"/>
          <w:szCs w:val="18"/>
          <w:lang w:eastAsia="en-NZ"/>
        </w:rPr>
        <w:lastRenderedPageBreak/>
        <w:t>Write down what the child says in their own words – record what you have seen and heard also.</w:t>
      </w:r>
      <w:r>
        <w:rPr>
          <w:rFonts w:ascii="Century Gothic" w:eastAsia="Times New Roman" w:hAnsi="Century Gothic" w:cs="Arial"/>
          <w:color w:val="000000"/>
          <w:sz w:val="24"/>
          <w:szCs w:val="18"/>
          <w:lang w:eastAsia="en-NZ"/>
        </w:rPr>
        <w:t xml:space="preserve"> Do not formally interview them or ask them leading questions.</w:t>
      </w:r>
    </w:p>
    <w:p w:rsidR="00DE79DF" w:rsidRPr="00DE79DF" w:rsidRDefault="00DE79DF" w:rsidP="00DE79DF">
      <w:pPr>
        <w:pStyle w:val="ListParagraph"/>
        <w:numPr>
          <w:ilvl w:val="0"/>
          <w:numId w:val="6"/>
        </w:numPr>
        <w:rPr>
          <w:rFonts w:ascii="Century Gothic" w:eastAsia="Times New Roman" w:hAnsi="Century Gothic" w:cs="Times New Roman"/>
          <w:sz w:val="24"/>
          <w:szCs w:val="24"/>
        </w:rPr>
      </w:pPr>
      <w:r w:rsidRPr="00DE79DF">
        <w:rPr>
          <w:rFonts w:ascii="Century Gothic" w:eastAsia="Times New Roman" w:hAnsi="Century Gothic" w:cs="Times New Roman"/>
          <w:sz w:val="24"/>
          <w:szCs w:val="24"/>
        </w:rPr>
        <w:t>The child's safety should always be the paramount consideration in the notification process.</w:t>
      </w:r>
    </w:p>
    <w:p w:rsidR="00DE79DF" w:rsidRPr="00DE79DF" w:rsidRDefault="00DE79DF" w:rsidP="00DE79DF">
      <w:pPr>
        <w:pStyle w:val="ListParagraph"/>
        <w:numPr>
          <w:ilvl w:val="0"/>
          <w:numId w:val="6"/>
        </w:numPr>
        <w:rPr>
          <w:rFonts w:ascii="Century Gothic" w:eastAsia="Times New Roman" w:hAnsi="Century Gothic" w:cs="Times New Roman"/>
          <w:sz w:val="24"/>
          <w:szCs w:val="24"/>
        </w:rPr>
      </w:pPr>
      <w:r w:rsidRPr="00DE79DF">
        <w:rPr>
          <w:rFonts w:ascii="Century Gothic" w:eastAsia="Times New Roman" w:hAnsi="Century Gothic" w:cs="Times New Roman"/>
          <w:sz w:val="24"/>
          <w:szCs w:val="24"/>
        </w:rPr>
        <w:t>No decisions or actions in respect of suspected or actual child abuse are to be made by any staff member in isolation unless there are concerns for the immediate safety of the child.</w:t>
      </w:r>
    </w:p>
    <w:p w:rsidR="00DE79DF" w:rsidRPr="00DE79DF" w:rsidRDefault="00DE79DF" w:rsidP="00DE79DF">
      <w:pPr>
        <w:pStyle w:val="ListParagraph"/>
        <w:numPr>
          <w:ilvl w:val="0"/>
          <w:numId w:val="6"/>
        </w:numPr>
        <w:rPr>
          <w:rFonts w:ascii="Century Gothic" w:eastAsia="Times New Roman" w:hAnsi="Century Gothic" w:cs="Times New Roman"/>
          <w:sz w:val="24"/>
          <w:szCs w:val="24"/>
        </w:rPr>
      </w:pPr>
      <w:r w:rsidRPr="00DE79DF">
        <w:rPr>
          <w:rFonts w:ascii="Century Gothic" w:eastAsia="Times New Roman" w:hAnsi="Century Gothic" w:cs="Times New Roman"/>
          <w:sz w:val="24"/>
          <w:szCs w:val="24"/>
        </w:rPr>
        <w:t>A consultative approach is essential to ensure the safety of the child and the staff member. Staff must discuss their concerns with the principal or nominated person/advocate. Where applicable, follow the board's complaint policy.</w:t>
      </w:r>
    </w:p>
    <w:p w:rsidR="00DE79DF" w:rsidRDefault="00DE79DF" w:rsidP="00DE79DF">
      <w:pPr>
        <w:pStyle w:val="ListParagraph"/>
        <w:numPr>
          <w:ilvl w:val="0"/>
          <w:numId w:val="6"/>
        </w:numPr>
        <w:rPr>
          <w:rFonts w:ascii="Century Gothic" w:eastAsia="Times New Roman" w:hAnsi="Century Gothic" w:cs="Times New Roman"/>
          <w:sz w:val="24"/>
          <w:szCs w:val="24"/>
        </w:rPr>
      </w:pPr>
      <w:r w:rsidRPr="00DE79DF">
        <w:rPr>
          <w:rFonts w:ascii="Century Gothic" w:eastAsia="Times New Roman" w:hAnsi="Century Gothic" w:cs="Times New Roman"/>
          <w:sz w:val="24"/>
          <w:szCs w:val="24"/>
        </w:rPr>
        <w:t xml:space="preserve">Decisions about informing parents or caregivers should be made after consultation between the school and the Ministry for Vulnerable Children, </w:t>
      </w:r>
      <w:proofErr w:type="spellStart"/>
      <w:r w:rsidRPr="00DE79DF">
        <w:rPr>
          <w:rFonts w:ascii="Century Gothic" w:eastAsia="Times New Roman" w:hAnsi="Century Gothic" w:cs="Times New Roman"/>
          <w:sz w:val="24"/>
          <w:szCs w:val="24"/>
        </w:rPr>
        <w:t>Oranga</w:t>
      </w:r>
      <w:proofErr w:type="spellEnd"/>
      <w:r w:rsidRPr="00DE79DF">
        <w:rPr>
          <w:rFonts w:ascii="Century Gothic" w:eastAsia="Times New Roman" w:hAnsi="Century Gothic" w:cs="Times New Roman"/>
          <w:sz w:val="24"/>
          <w:szCs w:val="24"/>
        </w:rPr>
        <w:t xml:space="preserve"> </w:t>
      </w:r>
      <w:proofErr w:type="spellStart"/>
      <w:r w:rsidRPr="00DE79DF">
        <w:rPr>
          <w:rFonts w:ascii="Century Gothic" w:eastAsia="Times New Roman" w:hAnsi="Century Gothic" w:cs="Times New Roman"/>
          <w:sz w:val="24"/>
          <w:szCs w:val="24"/>
        </w:rPr>
        <w:t>Tamariki</w:t>
      </w:r>
      <w:proofErr w:type="spellEnd"/>
      <w:r w:rsidRPr="00DE79DF">
        <w:rPr>
          <w:rFonts w:ascii="Century Gothic" w:eastAsia="Times New Roman" w:hAnsi="Century Gothic" w:cs="Times New Roman"/>
          <w:sz w:val="24"/>
          <w:szCs w:val="24"/>
        </w:rPr>
        <w:t>.</w:t>
      </w:r>
    </w:p>
    <w:p w:rsidR="00DE79DF" w:rsidRPr="00DE79DF" w:rsidRDefault="00DE79DF" w:rsidP="00DE79DF">
      <w:pPr>
        <w:pStyle w:val="ListParagraph"/>
        <w:numPr>
          <w:ilvl w:val="0"/>
          <w:numId w:val="6"/>
        </w:numPr>
        <w:rPr>
          <w:rFonts w:ascii="Century Gothic" w:eastAsia="Times New Roman" w:hAnsi="Century Gothic" w:cs="Times New Roman"/>
          <w:sz w:val="24"/>
          <w:szCs w:val="24"/>
        </w:rPr>
      </w:pPr>
      <w:r w:rsidRPr="00DE79DF">
        <w:rPr>
          <w:rFonts w:ascii="Century Gothic" w:eastAsia="Times New Roman" w:hAnsi="Century Gothic" w:cs="Times New Roman"/>
          <w:sz w:val="24"/>
          <w:szCs w:val="24"/>
        </w:rPr>
        <w:t xml:space="preserve">Make a referral to the Ministry for Vulnerable Children, </w:t>
      </w:r>
      <w:proofErr w:type="spellStart"/>
      <w:r w:rsidRPr="00DE79DF">
        <w:rPr>
          <w:rFonts w:ascii="Century Gothic" w:eastAsia="Times New Roman" w:hAnsi="Century Gothic" w:cs="Times New Roman"/>
          <w:sz w:val="24"/>
          <w:szCs w:val="24"/>
        </w:rPr>
        <w:t>Oranga</w:t>
      </w:r>
      <w:proofErr w:type="spellEnd"/>
      <w:r w:rsidRPr="00DE79DF">
        <w:rPr>
          <w:rFonts w:ascii="Century Gothic" w:eastAsia="Times New Roman" w:hAnsi="Century Gothic" w:cs="Times New Roman"/>
          <w:sz w:val="24"/>
          <w:szCs w:val="24"/>
        </w:rPr>
        <w:t xml:space="preserve"> </w:t>
      </w:r>
      <w:proofErr w:type="spellStart"/>
      <w:r w:rsidRPr="00DE79DF">
        <w:rPr>
          <w:rFonts w:ascii="Century Gothic" w:eastAsia="Times New Roman" w:hAnsi="Century Gothic" w:cs="Times New Roman"/>
          <w:sz w:val="24"/>
          <w:szCs w:val="24"/>
        </w:rPr>
        <w:t>Tamariki</w:t>
      </w:r>
      <w:proofErr w:type="spellEnd"/>
      <w:r w:rsidRPr="00DE79DF">
        <w:rPr>
          <w:rFonts w:ascii="Century Gothic" w:eastAsia="Times New Roman" w:hAnsi="Century Gothic" w:cs="Times New Roman"/>
          <w:sz w:val="24"/>
          <w:szCs w:val="24"/>
        </w:rPr>
        <w:t xml:space="preserve">. </w:t>
      </w:r>
    </w:p>
    <w:p w:rsidR="00DE79DF" w:rsidRPr="00DE79DF" w:rsidRDefault="00DE79DF" w:rsidP="00DE79DF">
      <w:pPr>
        <w:pStyle w:val="ListParagraph"/>
        <w:numPr>
          <w:ilvl w:val="0"/>
          <w:numId w:val="6"/>
        </w:numPr>
        <w:rPr>
          <w:rFonts w:ascii="Century Gothic" w:eastAsia="Times New Roman" w:hAnsi="Century Gothic" w:cs="Times New Roman"/>
          <w:sz w:val="24"/>
          <w:szCs w:val="24"/>
        </w:rPr>
      </w:pPr>
      <w:r w:rsidRPr="00DE79DF">
        <w:rPr>
          <w:rFonts w:ascii="Century Gothic" w:eastAsia="Times New Roman" w:hAnsi="Century Gothic" w:cs="Times New Roman"/>
          <w:sz w:val="24"/>
          <w:szCs w:val="24"/>
        </w:rPr>
        <w:t>For an urgent referral, call the Contact Centre 0508 EDASSIST (0508 332 774), or the Police.</w:t>
      </w:r>
    </w:p>
    <w:p w:rsidR="00DE79DF" w:rsidRPr="00DE79DF" w:rsidRDefault="00DE79DF" w:rsidP="00DE79DF">
      <w:pPr>
        <w:pStyle w:val="ListParagraph"/>
        <w:numPr>
          <w:ilvl w:val="0"/>
          <w:numId w:val="6"/>
        </w:numPr>
        <w:rPr>
          <w:rFonts w:ascii="Century Gothic" w:eastAsia="Times New Roman" w:hAnsi="Century Gothic" w:cs="Times New Roman"/>
          <w:sz w:val="24"/>
          <w:szCs w:val="24"/>
        </w:rPr>
      </w:pPr>
      <w:r w:rsidRPr="00DE79DF">
        <w:rPr>
          <w:rFonts w:ascii="Century Gothic" w:eastAsia="Times New Roman" w:hAnsi="Century Gothic" w:cs="Times New Roman"/>
          <w:sz w:val="24"/>
          <w:szCs w:val="24"/>
        </w:rPr>
        <w:t xml:space="preserve">After making the </w:t>
      </w:r>
      <w:proofErr w:type="gramStart"/>
      <w:r w:rsidRPr="00DE79DF">
        <w:rPr>
          <w:rFonts w:ascii="Century Gothic" w:eastAsia="Times New Roman" w:hAnsi="Century Gothic" w:cs="Times New Roman"/>
          <w:sz w:val="24"/>
          <w:szCs w:val="24"/>
        </w:rPr>
        <w:t>referral get</w:t>
      </w:r>
      <w:proofErr w:type="gramEnd"/>
      <w:r w:rsidRPr="00DE79DF">
        <w:rPr>
          <w:rFonts w:ascii="Century Gothic" w:eastAsia="Times New Roman" w:hAnsi="Century Gothic" w:cs="Times New Roman"/>
          <w:sz w:val="24"/>
          <w:szCs w:val="24"/>
        </w:rPr>
        <w:t xml:space="preserve"> support for yourself from appropriate persons, if needed.</w:t>
      </w:r>
    </w:p>
    <w:p w:rsidR="00DE79DF" w:rsidRDefault="00DE79DF" w:rsidP="00DE79DF">
      <w:pPr>
        <w:pStyle w:val="ListParagraph"/>
        <w:rPr>
          <w:rFonts w:ascii="Century Gothic" w:eastAsia="Times New Roman" w:hAnsi="Century Gothic" w:cs="Times New Roman"/>
          <w:sz w:val="24"/>
          <w:szCs w:val="24"/>
        </w:rPr>
      </w:pPr>
    </w:p>
    <w:p w:rsidR="00DE79DF" w:rsidRDefault="00DE79DF" w:rsidP="00DE79DF">
      <w:pPr>
        <w:pStyle w:val="ListParagraph"/>
        <w:rPr>
          <w:rFonts w:ascii="Century Gothic" w:eastAsia="Times New Roman" w:hAnsi="Century Gothic" w:cs="Times New Roman"/>
          <w:sz w:val="24"/>
          <w:szCs w:val="24"/>
        </w:rPr>
      </w:pPr>
    </w:p>
    <w:p w:rsidR="00851A5F" w:rsidRPr="009B582A" w:rsidRDefault="00851A5F" w:rsidP="00851A5F">
      <w:pPr>
        <w:pStyle w:val="ListParagraph"/>
        <w:ind w:left="0"/>
        <w:rPr>
          <w:rFonts w:ascii="Century Gothic" w:eastAsia="Times New Roman" w:hAnsi="Century Gothic" w:cs="Times New Roman"/>
          <w:sz w:val="28"/>
          <w:szCs w:val="24"/>
        </w:rPr>
      </w:pPr>
      <w:r w:rsidRPr="009B582A">
        <w:rPr>
          <w:rFonts w:ascii="Century Gothic" w:eastAsia="Times New Roman" w:hAnsi="Century Gothic" w:cs="Times New Roman"/>
          <w:sz w:val="28"/>
          <w:szCs w:val="24"/>
        </w:rPr>
        <w:t>Contacts</w:t>
      </w:r>
    </w:p>
    <w:p w:rsidR="00851A5F" w:rsidRPr="009B582A" w:rsidRDefault="00851A5F" w:rsidP="00851A5F">
      <w:pPr>
        <w:pStyle w:val="ListParagraph"/>
        <w:ind w:left="0"/>
        <w:rPr>
          <w:rFonts w:ascii="Century Gothic" w:eastAsia="Times New Roman" w:hAnsi="Century Gothic" w:cs="Times New Roman"/>
          <w:b/>
          <w:sz w:val="24"/>
          <w:szCs w:val="24"/>
        </w:rPr>
      </w:pPr>
      <w:proofErr w:type="spellStart"/>
      <w:r w:rsidRPr="009B582A">
        <w:rPr>
          <w:rFonts w:ascii="Century Gothic" w:eastAsia="Times New Roman" w:hAnsi="Century Gothic" w:cs="Times New Roman"/>
          <w:sz w:val="24"/>
          <w:szCs w:val="24"/>
        </w:rPr>
        <w:t>Oranga</w:t>
      </w:r>
      <w:proofErr w:type="spellEnd"/>
      <w:r w:rsidRPr="009B582A">
        <w:rPr>
          <w:rFonts w:ascii="Century Gothic" w:eastAsia="Times New Roman" w:hAnsi="Century Gothic" w:cs="Times New Roman"/>
          <w:sz w:val="24"/>
          <w:szCs w:val="24"/>
        </w:rPr>
        <w:t xml:space="preserve"> </w:t>
      </w:r>
      <w:proofErr w:type="spellStart"/>
      <w:r w:rsidRPr="009B582A">
        <w:rPr>
          <w:rFonts w:ascii="Century Gothic" w:eastAsia="Times New Roman" w:hAnsi="Century Gothic" w:cs="Times New Roman"/>
          <w:sz w:val="24"/>
          <w:szCs w:val="24"/>
        </w:rPr>
        <w:t>Tamariki</w:t>
      </w:r>
      <w:proofErr w:type="spellEnd"/>
      <w:r w:rsidRPr="009B582A">
        <w:rPr>
          <w:rFonts w:ascii="Century Gothic" w:eastAsia="Times New Roman" w:hAnsi="Century Gothic" w:cs="Times New Roman"/>
          <w:b/>
          <w:sz w:val="24"/>
          <w:szCs w:val="24"/>
        </w:rPr>
        <w:t xml:space="preserve"> </w:t>
      </w:r>
      <w:r w:rsidRPr="009B582A">
        <w:rPr>
          <w:rStyle w:val="Strong"/>
          <w:rFonts w:ascii="Arial" w:hAnsi="Arial" w:cs="Arial"/>
          <w:b w:val="0"/>
          <w:color w:val="000000"/>
          <w:sz w:val="24"/>
          <w:szCs w:val="24"/>
        </w:rPr>
        <w:t>0508 EDASSIST (0508 332 774</w:t>
      </w:r>
    </w:p>
    <w:p w:rsidR="00153BE8" w:rsidRPr="00847CEC" w:rsidRDefault="00153BE8" w:rsidP="00847CEC">
      <w:pPr>
        <w:rPr>
          <w:rFonts w:ascii="Century Gothic" w:hAnsi="Century Gothic"/>
          <w:sz w:val="28"/>
          <w:szCs w:val="28"/>
        </w:rPr>
      </w:pPr>
    </w:p>
    <w:p w:rsidR="00153BE8" w:rsidRPr="001C20E2" w:rsidRDefault="00153BE8" w:rsidP="00847CEC">
      <w:pPr>
        <w:rPr>
          <w:rFonts w:ascii="Century Gothic" w:eastAsia="Times New Roman" w:hAnsi="Century Gothic" w:cstheme="minorHAnsi"/>
          <w:bCs/>
          <w:sz w:val="28"/>
          <w:szCs w:val="28"/>
          <w:lang w:eastAsia="en-NZ"/>
        </w:rPr>
      </w:pPr>
      <w:r w:rsidRPr="001C20E2">
        <w:rPr>
          <w:rFonts w:ascii="Century Gothic" w:eastAsia="Times New Roman" w:hAnsi="Century Gothic" w:cstheme="minorHAnsi"/>
          <w:bCs/>
          <w:sz w:val="28"/>
          <w:szCs w:val="28"/>
          <w:lang w:eastAsia="en-NZ"/>
        </w:rPr>
        <w:t>Key relevant documents</w:t>
      </w:r>
    </w:p>
    <w:p w:rsidR="009B582A" w:rsidRDefault="009B582A" w:rsidP="009B582A">
      <w:pPr>
        <w:shd w:val="clear" w:color="auto" w:fill="FFFFFF"/>
        <w:spacing w:after="0" w:line="240" w:lineRule="auto"/>
        <w:textAlignment w:val="baseline"/>
        <w:rPr>
          <w:rFonts w:ascii="Century Gothic" w:eastAsia="Times New Roman" w:hAnsi="Century Gothic" w:cs="Tahoma"/>
          <w:color w:val="262626" w:themeColor="text1" w:themeTint="D9"/>
          <w:sz w:val="24"/>
          <w:szCs w:val="24"/>
          <w:lang w:eastAsia="en-NZ"/>
        </w:rPr>
      </w:pPr>
      <w:r>
        <w:rPr>
          <w:rFonts w:ascii="Century Gothic" w:eastAsia="Times New Roman" w:hAnsi="Century Gothic" w:cs="Tahoma"/>
          <w:color w:val="262626" w:themeColor="text1" w:themeTint="D9"/>
          <w:sz w:val="24"/>
          <w:szCs w:val="24"/>
          <w:lang w:eastAsia="en-NZ"/>
        </w:rPr>
        <w:t>MOE CYF Protocol for reporting actual or suspected child abuse</w:t>
      </w:r>
    </w:p>
    <w:p w:rsidR="00153BE8" w:rsidRDefault="009B582A" w:rsidP="009B582A">
      <w:pPr>
        <w:shd w:val="clear" w:color="auto" w:fill="FFFFFF"/>
        <w:spacing w:after="0" w:line="240" w:lineRule="auto"/>
        <w:textAlignment w:val="baseline"/>
        <w:rPr>
          <w:rFonts w:ascii="Century Gothic" w:eastAsia="Times New Roman" w:hAnsi="Century Gothic" w:cs="Tahoma"/>
          <w:color w:val="262626" w:themeColor="text1" w:themeTint="D9"/>
          <w:sz w:val="24"/>
          <w:szCs w:val="24"/>
          <w:lang w:eastAsia="en-NZ"/>
        </w:rPr>
      </w:pPr>
      <w:r w:rsidRPr="009B582A">
        <w:rPr>
          <w:rFonts w:ascii="Century Gothic" w:eastAsia="Times New Roman" w:hAnsi="Century Gothic" w:cs="Tahoma"/>
          <w:color w:val="262626" w:themeColor="text1" w:themeTint="D9"/>
          <w:sz w:val="24"/>
          <w:szCs w:val="24"/>
          <w:lang w:eastAsia="en-NZ"/>
        </w:rPr>
        <w:t>https://www.education.govt.nz/assets/Documents/School/Traumatic-incidents-and-emergencies/MoE-STA-CYFProtocolForReportingActualOrSuspectedChildAbuseNov09Amendment-3-2015.pdf</w:t>
      </w:r>
    </w:p>
    <w:p w:rsidR="009B582A" w:rsidRDefault="009B582A" w:rsidP="009B582A">
      <w:pPr>
        <w:shd w:val="clear" w:color="auto" w:fill="FFFFFF"/>
        <w:spacing w:after="0" w:line="240" w:lineRule="auto"/>
        <w:textAlignment w:val="baseline"/>
        <w:rPr>
          <w:rFonts w:ascii="Century Gothic" w:eastAsia="Times New Roman" w:hAnsi="Century Gothic" w:cs="Tahoma"/>
          <w:color w:val="262626" w:themeColor="text1" w:themeTint="D9"/>
          <w:sz w:val="24"/>
          <w:szCs w:val="24"/>
          <w:lang w:eastAsia="en-NZ"/>
        </w:rPr>
      </w:pPr>
    </w:p>
    <w:p w:rsidR="009B582A" w:rsidRDefault="009B582A" w:rsidP="009B582A">
      <w:pPr>
        <w:shd w:val="clear" w:color="auto" w:fill="FFFFFF"/>
        <w:spacing w:after="0" w:line="240" w:lineRule="auto"/>
        <w:textAlignment w:val="baseline"/>
        <w:rPr>
          <w:rFonts w:ascii="Century Gothic" w:eastAsia="Times New Roman" w:hAnsi="Century Gothic" w:cs="Tahoma"/>
          <w:color w:val="262626" w:themeColor="text1" w:themeTint="D9"/>
          <w:sz w:val="24"/>
          <w:szCs w:val="24"/>
          <w:lang w:eastAsia="en-NZ"/>
        </w:rPr>
      </w:pPr>
      <w:r>
        <w:rPr>
          <w:rFonts w:ascii="Century Gothic" w:eastAsia="Times New Roman" w:hAnsi="Century Gothic" w:cs="Tahoma"/>
          <w:color w:val="262626" w:themeColor="text1" w:themeTint="D9"/>
          <w:sz w:val="24"/>
          <w:szCs w:val="24"/>
          <w:lang w:eastAsia="en-NZ"/>
        </w:rPr>
        <w:t>MOE Child Protection Policy</w:t>
      </w:r>
    </w:p>
    <w:p w:rsidR="009B582A" w:rsidRDefault="009B582A" w:rsidP="009B582A">
      <w:pPr>
        <w:shd w:val="clear" w:color="auto" w:fill="FFFFFF"/>
        <w:spacing w:after="0" w:line="240" w:lineRule="auto"/>
        <w:textAlignment w:val="baseline"/>
        <w:rPr>
          <w:rFonts w:ascii="Century Gothic" w:eastAsia="Times New Roman" w:hAnsi="Century Gothic" w:cs="Tahoma"/>
          <w:color w:val="262626" w:themeColor="text1" w:themeTint="D9"/>
          <w:sz w:val="24"/>
          <w:szCs w:val="24"/>
          <w:lang w:eastAsia="en-NZ"/>
        </w:rPr>
      </w:pPr>
      <w:r w:rsidRPr="009B582A">
        <w:rPr>
          <w:rFonts w:ascii="Century Gothic" w:eastAsia="Times New Roman" w:hAnsi="Century Gothic" w:cs="Tahoma"/>
          <w:color w:val="262626" w:themeColor="text1" w:themeTint="D9"/>
          <w:sz w:val="24"/>
          <w:szCs w:val="24"/>
          <w:lang w:eastAsia="en-NZ"/>
        </w:rPr>
        <w:t>https://www.education.govt.nz/ministry-of-education/publications/child-</w:t>
      </w:r>
    </w:p>
    <w:p w:rsidR="009B582A" w:rsidRPr="009B582A" w:rsidRDefault="009B582A" w:rsidP="009B582A">
      <w:pPr>
        <w:shd w:val="clear" w:color="auto" w:fill="FFFFFF"/>
        <w:spacing w:after="0" w:line="240" w:lineRule="auto"/>
        <w:textAlignment w:val="baseline"/>
        <w:rPr>
          <w:rFonts w:ascii="Century Gothic" w:eastAsia="Times New Roman" w:hAnsi="Century Gothic" w:cs="Tahoma"/>
          <w:color w:val="262626" w:themeColor="text1" w:themeTint="D9"/>
          <w:sz w:val="24"/>
          <w:szCs w:val="24"/>
          <w:lang w:eastAsia="en-NZ"/>
        </w:rPr>
      </w:pPr>
      <w:proofErr w:type="gramStart"/>
      <w:r w:rsidRPr="009B582A">
        <w:rPr>
          <w:rFonts w:ascii="Century Gothic" w:eastAsia="Times New Roman" w:hAnsi="Century Gothic" w:cs="Tahoma"/>
          <w:color w:val="262626" w:themeColor="text1" w:themeTint="D9"/>
          <w:sz w:val="24"/>
          <w:szCs w:val="24"/>
          <w:lang w:eastAsia="en-NZ"/>
        </w:rPr>
        <w:t>protection-policy</w:t>
      </w:r>
      <w:proofErr w:type="gramEnd"/>
      <w:r w:rsidRPr="009B582A">
        <w:rPr>
          <w:rFonts w:ascii="Century Gothic" w:eastAsia="Times New Roman" w:hAnsi="Century Gothic" w:cs="Tahoma"/>
          <w:color w:val="262626" w:themeColor="text1" w:themeTint="D9"/>
          <w:sz w:val="24"/>
          <w:szCs w:val="24"/>
          <w:lang w:eastAsia="en-NZ"/>
        </w:rPr>
        <w:t>/</w:t>
      </w:r>
    </w:p>
    <w:sectPr w:rsidR="009B582A" w:rsidRPr="009B58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C6408"/>
    <w:multiLevelType w:val="multilevel"/>
    <w:tmpl w:val="AC0A8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21378D1"/>
    <w:multiLevelType w:val="hybridMultilevel"/>
    <w:tmpl w:val="68F05586"/>
    <w:lvl w:ilvl="0" w:tplc="1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
    <w:nsid w:val="320B04D0"/>
    <w:multiLevelType w:val="multilevel"/>
    <w:tmpl w:val="84F42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C06AE9"/>
    <w:multiLevelType w:val="hybridMultilevel"/>
    <w:tmpl w:val="99DC037E"/>
    <w:lvl w:ilvl="0" w:tplc="1409000B">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nsid w:val="3F165E51"/>
    <w:multiLevelType w:val="multilevel"/>
    <w:tmpl w:val="37FE8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2266C8"/>
    <w:multiLevelType w:val="multilevel"/>
    <w:tmpl w:val="BF4E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9C010E2"/>
    <w:multiLevelType w:val="hybridMultilevel"/>
    <w:tmpl w:val="B3A2CF9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FE53861"/>
    <w:multiLevelType w:val="multilevel"/>
    <w:tmpl w:val="2746F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BCD1389"/>
    <w:multiLevelType w:val="hybridMultilevel"/>
    <w:tmpl w:val="187E13C6"/>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9">
    <w:nsid w:val="640F5CB9"/>
    <w:multiLevelType w:val="hybridMultilevel"/>
    <w:tmpl w:val="D826CE4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7F12434"/>
    <w:multiLevelType w:val="multilevel"/>
    <w:tmpl w:val="39B2F4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CC44279"/>
    <w:multiLevelType w:val="hybridMultilevel"/>
    <w:tmpl w:val="ACA82CA0"/>
    <w:lvl w:ilvl="0" w:tplc="14090001">
      <w:start w:val="1"/>
      <w:numFmt w:val="bullet"/>
      <w:lvlText w:val=""/>
      <w:lvlJc w:val="left"/>
      <w:pPr>
        <w:ind w:left="1074" w:hanging="360"/>
      </w:pPr>
      <w:rPr>
        <w:rFonts w:ascii="Symbol" w:hAnsi="Symbol" w:hint="default"/>
      </w:rPr>
    </w:lvl>
    <w:lvl w:ilvl="1" w:tplc="14090003">
      <w:start w:val="1"/>
      <w:numFmt w:val="bullet"/>
      <w:lvlText w:val="o"/>
      <w:lvlJc w:val="left"/>
      <w:pPr>
        <w:ind w:left="1794" w:hanging="360"/>
      </w:pPr>
      <w:rPr>
        <w:rFonts w:ascii="Courier New" w:hAnsi="Courier New" w:cs="Courier New" w:hint="default"/>
      </w:rPr>
    </w:lvl>
    <w:lvl w:ilvl="2" w:tplc="14090005" w:tentative="1">
      <w:start w:val="1"/>
      <w:numFmt w:val="bullet"/>
      <w:lvlText w:val=""/>
      <w:lvlJc w:val="left"/>
      <w:pPr>
        <w:ind w:left="2514" w:hanging="360"/>
      </w:pPr>
      <w:rPr>
        <w:rFonts w:ascii="Wingdings" w:hAnsi="Wingdings" w:hint="default"/>
      </w:rPr>
    </w:lvl>
    <w:lvl w:ilvl="3" w:tplc="14090001" w:tentative="1">
      <w:start w:val="1"/>
      <w:numFmt w:val="bullet"/>
      <w:lvlText w:val=""/>
      <w:lvlJc w:val="left"/>
      <w:pPr>
        <w:ind w:left="3234" w:hanging="360"/>
      </w:pPr>
      <w:rPr>
        <w:rFonts w:ascii="Symbol" w:hAnsi="Symbol" w:hint="default"/>
      </w:rPr>
    </w:lvl>
    <w:lvl w:ilvl="4" w:tplc="14090003" w:tentative="1">
      <w:start w:val="1"/>
      <w:numFmt w:val="bullet"/>
      <w:lvlText w:val="o"/>
      <w:lvlJc w:val="left"/>
      <w:pPr>
        <w:ind w:left="3954" w:hanging="360"/>
      </w:pPr>
      <w:rPr>
        <w:rFonts w:ascii="Courier New" w:hAnsi="Courier New" w:cs="Courier New" w:hint="default"/>
      </w:rPr>
    </w:lvl>
    <w:lvl w:ilvl="5" w:tplc="14090005" w:tentative="1">
      <w:start w:val="1"/>
      <w:numFmt w:val="bullet"/>
      <w:lvlText w:val=""/>
      <w:lvlJc w:val="left"/>
      <w:pPr>
        <w:ind w:left="4674" w:hanging="360"/>
      </w:pPr>
      <w:rPr>
        <w:rFonts w:ascii="Wingdings" w:hAnsi="Wingdings" w:hint="default"/>
      </w:rPr>
    </w:lvl>
    <w:lvl w:ilvl="6" w:tplc="14090001" w:tentative="1">
      <w:start w:val="1"/>
      <w:numFmt w:val="bullet"/>
      <w:lvlText w:val=""/>
      <w:lvlJc w:val="left"/>
      <w:pPr>
        <w:ind w:left="5394" w:hanging="360"/>
      </w:pPr>
      <w:rPr>
        <w:rFonts w:ascii="Symbol" w:hAnsi="Symbol" w:hint="default"/>
      </w:rPr>
    </w:lvl>
    <w:lvl w:ilvl="7" w:tplc="14090003" w:tentative="1">
      <w:start w:val="1"/>
      <w:numFmt w:val="bullet"/>
      <w:lvlText w:val="o"/>
      <w:lvlJc w:val="left"/>
      <w:pPr>
        <w:ind w:left="6114" w:hanging="360"/>
      </w:pPr>
      <w:rPr>
        <w:rFonts w:ascii="Courier New" w:hAnsi="Courier New" w:cs="Courier New" w:hint="default"/>
      </w:rPr>
    </w:lvl>
    <w:lvl w:ilvl="8" w:tplc="14090005" w:tentative="1">
      <w:start w:val="1"/>
      <w:numFmt w:val="bullet"/>
      <w:lvlText w:val=""/>
      <w:lvlJc w:val="left"/>
      <w:pPr>
        <w:ind w:left="6834" w:hanging="360"/>
      </w:pPr>
      <w:rPr>
        <w:rFonts w:ascii="Wingdings" w:hAnsi="Wingdings" w:hint="default"/>
      </w:rPr>
    </w:lvl>
  </w:abstractNum>
  <w:num w:numId="1">
    <w:abstractNumId w:val="8"/>
  </w:num>
  <w:num w:numId="2">
    <w:abstractNumId w:val="1"/>
  </w:num>
  <w:num w:numId="3">
    <w:abstractNumId w:val="3"/>
  </w:num>
  <w:num w:numId="4">
    <w:abstractNumId w:val="5"/>
  </w:num>
  <w:num w:numId="5">
    <w:abstractNumId w:val="6"/>
  </w:num>
  <w:num w:numId="6">
    <w:abstractNumId w:val="9"/>
  </w:num>
  <w:num w:numId="7">
    <w:abstractNumId w:val="7"/>
  </w:num>
  <w:num w:numId="8">
    <w:abstractNumId w:val="10"/>
  </w:num>
  <w:num w:numId="9">
    <w:abstractNumId w:val="4"/>
  </w:num>
  <w:num w:numId="10">
    <w:abstractNumId w:val="0"/>
  </w:num>
  <w:num w:numId="11">
    <w:abstractNumId w:val="2"/>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72E"/>
    <w:rsid w:val="00012D28"/>
    <w:rsid w:val="000920EE"/>
    <w:rsid w:val="00153BE8"/>
    <w:rsid w:val="001C20E2"/>
    <w:rsid w:val="001D572E"/>
    <w:rsid w:val="00251806"/>
    <w:rsid w:val="00251FB2"/>
    <w:rsid w:val="003839AE"/>
    <w:rsid w:val="0045799D"/>
    <w:rsid w:val="00847CEC"/>
    <w:rsid w:val="00851A5F"/>
    <w:rsid w:val="00935803"/>
    <w:rsid w:val="009942A3"/>
    <w:rsid w:val="009B18DF"/>
    <w:rsid w:val="009B582A"/>
    <w:rsid w:val="00DE79DF"/>
    <w:rsid w:val="00E52CE6"/>
    <w:rsid w:val="00E9610E"/>
    <w:rsid w:val="00F53E99"/>
    <w:rsid w:val="00F60F29"/>
    <w:rsid w:val="00F9329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7C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7C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3839AE"/>
    <w:pPr>
      <w:spacing w:after="0" w:line="240" w:lineRule="auto"/>
      <w:jc w:val="center"/>
    </w:pPr>
    <w:rPr>
      <w:rFonts w:ascii="Comic Sans MS" w:eastAsia="Times New Roman" w:hAnsi="Comic Sans MS" w:cs="Times New Roman"/>
      <w:sz w:val="32"/>
      <w:szCs w:val="24"/>
    </w:rPr>
  </w:style>
  <w:style w:type="character" w:customStyle="1" w:styleId="SubtitleChar">
    <w:name w:val="Subtitle Char"/>
    <w:basedOn w:val="DefaultParagraphFont"/>
    <w:link w:val="Subtitle"/>
    <w:rsid w:val="003839AE"/>
    <w:rPr>
      <w:rFonts w:ascii="Comic Sans MS" w:eastAsia="Times New Roman" w:hAnsi="Comic Sans MS" w:cs="Times New Roman"/>
      <w:sz w:val="32"/>
      <w:szCs w:val="24"/>
    </w:rPr>
  </w:style>
  <w:style w:type="paragraph" w:styleId="PlainText">
    <w:name w:val="Plain Text"/>
    <w:basedOn w:val="Normal"/>
    <w:link w:val="PlainTextChar"/>
    <w:uiPriority w:val="99"/>
    <w:unhideWhenUsed/>
    <w:rsid w:val="003839A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3839AE"/>
    <w:rPr>
      <w:rFonts w:ascii="Calibri" w:hAnsi="Calibri" w:cs="Consolas"/>
      <w:szCs w:val="21"/>
    </w:rPr>
  </w:style>
  <w:style w:type="character" w:customStyle="1" w:styleId="Heading2Char">
    <w:name w:val="Heading 2 Char"/>
    <w:basedOn w:val="DefaultParagraphFont"/>
    <w:link w:val="Heading2"/>
    <w:uiPriority w:val="9"/>
    <w:rsid w:val="00847CE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847CEC"/>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47CEC"/>
    <w:pPr>
      <w:ind w:left="720"/>
      <w:contextualSpacing/>
    </w:pPr>
  </w:style>
  <w:style w:type="character" w:styleId="Hyperlink">
    <w:name w:val="Hyperlink"/>
    <w:basedOn w:val="DefaultParagraphFont"/>
    <w:uiPriority w:val="99"/>
    <w:unhideWhenUsed/>
    <w:rsid w:val="009B18DF"/>
    <w:rPr>
      <w:color w:val="0000FF"/>
      <w:u w:val="single"/>
    </w:rPr>
  </w:style>
  <w:style w:type="table" w:styleId="TableGrid">
    <w:name w:val="Table Grid"/>
    <w:basedOn w:val="TableNormal"/>
    <w:uiPriority w:val="59"/>
    <w:rsid w:val="0093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E79DF"/>
    <w:pPr>
      <w:spacing w:after="0" w:line="240" w:lineRule="auto"/>
    </w:pPr>
  </w:style>
  <w:style w:type="character" w:styleId="Strong">
    <w:name w:val="Strong"/>
    <w:basedOn w:val="DefaultParagraphFont"/>
    <w:uiPriority w:val="22"/>
    <w:qFormat/>
    <w:rsid w:val="00851A5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47C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7C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3839AE"/>
    <w:pPr>
      <w:spacing w:after="0" w:line="240" w:lineRule="auto"/>
      <w:jc w:val="center"/>
    </w:pPr>
    <w:rPr>
      <w:rFonts w:ascii="Comic Sans MS" w:eastAsia="Times New Roman" w:hAnsi="Comic Sans MS" w:cs="Times New Roman"/>
      <w:sz w:val="32"/>
      <w:szCs w:val="24"/>
    </w:rPr>
  </w:style>
  <w:style w:type="character" w:customStyle="1" w:styleId="SubtitleChar">
    <w:name w:val="Subtitle Char"/>
    <w:basedOn w:val="DefaultParagraphFont"/>
    <w:link w:val="Subtitle"/>
    <w:rsid w:val="003839AE"/>
    <w:rPr>
      <w:rFonts w:ascii="Comic Sans MS" w:eastAsia="Times New Roman" w:hAnsi="Comic Sans MS" w:cs="Times New Roman"/>
      <w:sz w:val="32"/>
      <w:szCs w:val="24"/>
    </w:rPr>
  </w:style>
  <w:style w:type="paragraph" w:styleId="PlainText">
    <w:name w:val="Plain Text"/>
    <w:basedOn w:val="Normal"/>
    <w:link w:val="PlainTextChar"/>
    <w:uiPriority w:val="99"/>
    <w:unhideWhenUsed/>
    <w:rsid w:val="003839A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3839AE"/>
    <w:rPr>
      <w:rFonts w:ascii="Calibri" w:hAnsi="Calibri" w:cs="Consolas"/>
      <w:szCs w:val="21"/>
    </w:rPr>
  </w:style>
  <w:style w:type="character" w:customStyle="1" w:styleId="Heading2Char">
    <w:name w:val="Heading 2 Char"/>
    <w:basedOn w:val="DefaultParagraphFont"/>
    <w:link w:val="Heading2"/>
    <w:uiPriority w:val="9"/>
    <w:rsid w:val="00847CE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847CEC"/>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47CEC"/>
    <w:pPr>
      <w:ind w:left="720"/>
      <w:contextualSpacing/>
    </w:pPr>
  </w:style>
  <w:style w:type="character" w:styleId="Hyperlink">
    <w:name w:val="Hyperlink"/>
    <w:basedOn w:val="DefaultParagraphFont"/>
    <w:uiPriority w:val="99"/>
    <w:unhideWhenUsed/>
    <w:rsid w:val="009B18DF"/>
    <w:rPr>
      <w:color w:val="0000FF"/>
      <w:u w:val="single"/>
    </w:rPr>
  </w:style>
  <w:style w:type="table" w:styleId="TableGrid">
    <w:name w:val="Table Grid"/>
    <w:basedOn w:val="TableNormal"/>
    <w:uiPriority w:val="59"/>
    <w:rsid w:val="0093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E79DF"/>
    <w:pPr>
      <w:spacing w:after="0" w:line="240" w:lineRule="auto"/>
    </w:pPr>
  </w:style>
  <w:style w:type="character" w:styleId="Strong">
    <w:name w:val="Strong"/>
    <w:basedOn w:val="DefaultParagraphFont"/>
    <w:uiPriority w:val="22"/>
    <w:qFormat/>
    <w:rsid w:val="00851A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6909812">
      <w:bodyDiv w:val="1"/>
      <w:marLeft w:val="0"/>
      <w:marRight w:val="0"/>
      <w:marTop w:val="0"/>
      <w:marBottom w:val="0"/>
      <w:divBdr>
        <w:top w:val="none" w:sz="0" w:space="0" w:color="auto"/>
        <w:left w:val="none" w:sz="0" w:space="0" w:color="auto"/>
        <w:bottom w:val="none" w:sz="0" w:space="0" w:color="auto"/>
        <w:right w:val="none" w:sz="0" w:space="0" w:color="auto"/>
      </w:divBdr>
    </w:div>
    <w:div w:id="1375538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Orakei School</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Crumpton</dc:creator>
  <cp:lastModifiedBy>Stephanie Priest</cp:lastModifiedBy>
  <cp:revision>5</cp:revision>
  <cp:lastPrinted>2018-02-26T00:48:00Z</cp:lastPrinted>
  <dcterms:created xsi:type="dcterms:W3CDTF">2018-02-25T23:30:00Z</dcterms:created>
  <dcterms:modified xsi:type="dcterms:W3CDTF">2018-02-26T00:48:00Z</dcterms:modified>
</cp:coreProperties>
</file>