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803" w:rsidRPr="00935803" w:rsidRDefault="00935803" w:rsidP="00935803">
      <w:pPr>
        <w:pStyle w:val="Heading1"/>
        <w:rPr>
          <w:rFonts w:ascii="Century Gothic" w:hAnsi="Century Gothic"/>
          <w:color w:val="1F497D" w:themeColor="text2"/>
          <w:sz w:val="28"/>
        </w:rPr>
      </w:pPr>
      <w:r w:rsidRPr="00935803">
        <w:rPr>
          <w:rFonts w:ascii="Century Gothic" w:hAnsi="Century Gothic"/>
          <w:color w:val="1F497D" w:themeColor="text2"/>
          <w:sz w:val="28"/>
        </w:rPr>
        <w:t>Policy No. OP8</w:t>
      </w:r>
    </w:p>
    <w:p w:rsidR="00935803" w:rsidRPr="00935803" w:rsidRDefault="00935803" w:rsidP="00935803">
      <w:pPr>
        <w:pStyle w:val="Heading1"/>
        <w:rPr>
          <w:rFonts w:ascii="Century Gothic" w:hAnsi="Century Gothic"/>
          <w:color w:val="1F497D" w:themeColor="text2"/>
          <w:sz w:val="28"/>
        </w:rPr>
      </w:pPr>
      <w:r w:rsidRPr="00935803">
        <w:rPr>
          <w:rFonts w:ascii="Century Gothic" w:hAnsi="Century Gothic"/>
          <w:color w:val="1F497D" w:themeColor="text2"/>
          <w:sz w:val="28"/>
        </w:rPr>
        <w:t xml:space="preserve">Policy Name: </w:t>
      </w:r>
      <w:r w:rsidRPr="00935803">
        <w:rPr>
          <w:rFonts w:ascii="Century Gothic" w:hAnsi="Century Gothic"/>
          <w:color w:val="auto"/>
          <w:sz w:val="28"/>
        </w:rPr>
        <w:t>Child Protection Policy</w:t>
      </w:r>
    </w:p>
    <w:p w:rsidR="001574F2" w:rsidRPr="001574F2" w:rsidRDefault="00935803" w:rsidP="00935803">
      <w:pPr>
        <w:pStyle w:val="Heading1"/>
        <w:rPr>
          <w:rFonts w:ascii="Century Gothic" w:hAnsi="Century Gothic"/>
          <w:color w:val="auto"/>
          <w:sz w:val="28"/>
        </w:rPr>
      </w:pPr>
      <w:r w:rsidRPr="00935803">
        <w:rPr>
          <w:rFonts w:ascii="Century Gothic" w:hAnsi="Century Gothic"/>
          <w:color w:val="1F497D" w:themeColor="text2"/>
          <w:sz w:val="28"/>
        </w:rPr>
        <w:t xml:space="preserve">Procedures for: </w:t>
      </w:r>
      <w:r w:rsidR="001574F2" w:rsidRPr="001574F2">
        <w:rPr>
          <w:rFonts w:ascii="Century Gothic" w:hAnsi="Century Gothic"/>
          <w:color w:val="auto"/>
          <w:sz w:val="28"/>
        </w:rPr>
        <w:t>De</w:t>
      </w:r>
      <w:r w:rsidR="003059D4">
        <w:rPr>
          <w:rFonts w:ascii="Century Gothic" w:hAnsi="Century Gothic"/>
          <w:color w:val="auto"/>
          <w:sz w:val="28"/>
        </w:rPr>
        <w:t>-</w:t>
      </w:r>
      <w:r w:rsidR="001574F2" w:rsidRPr="001574F2">
        <w:rPr>
          <w:rFonts w:ascii="Century Gothic" w:hAnsi="Century Gothic"/>
          <w:color w:val="auto"/>
          <w:sz w:val="28"/>
        </w:rPr>
        <w:t>escalation and use of physical restraint</w:t>
      </w:r>
    </w:p>
    <w:p w:rsidR="001D572E" w:rsidRPr="00935803" w:rsidRDefault="00935803" w:rsidP="00935803">
      <w:pPr>
        <w:pStyle w:val="Heading1"/>
        <w:rPr>
          <w:rFonts w:ascii="Century Gothic" w:hAnsi="Century Gothic"/>
          <w:color w:val="auto"/>
          <w:sz w:val="28"/>
        </w:rPr>
      </w:pPr>
      <w:r w:rsidRPr="00935803">
        <w:rPr>
          <w:rFonts w:ascii="Century Gothic" w:hAnsi="Century Gothic"/>
          <w:color w:val="1F497D" w:themeColor="text2"/>
          <w:sz w:val="28"/>
        </w:rPr>
        <w:t>Date adopted:</w:t>
      </w:r>
      <w:r>
        <w:rPr>
          <w:rFonts w:ascii="Century Gothic" w:hAnsi="Century Gothic"/>
          <w:color w:val="1F497D" w:themeColor="text2"/>
          <w:sz w:val="28"/>
        </w:rPr>
        <w:t xml:space="preserve"> </w:t>
      </w:r>
      <w:r>
        <w:rPr>
          <w:rFonts w:ascii="Century Gothic" w:hAnsi="Century Gothic"/>
          <w:color w:val="auto"/>
          <w:sz w:val="28"/>
        </w:rPr>
        <w:t>5 March 2018</w:t>
      </w:r>
    </w:p>
    <w:p w:rsidR="00935803" w:rsidRDefault="00935803" w:rsidP="00935803"/>
    <w:p w:rsidR="00935803" w:rsidRPr="00935803" w:rsidRDefault="00935803" w:rsidP="00935803">
      <w:r>
        <w:rPr>
          <w:noProof/>
          <w:lang w:eastAsia="en-NZ"/>
        </w:rPr>
        <mc:AlternateContent>
          <mc:Choice Requires="wps">
            <w:drawing>
              <wp:anchor distT="0" distB="0" distL="114300" distR="114300" simplePos="0" relativeHeight="251659264" behindDoc="0" locked="0" layoutInCell="1" allowOverlap="1" wp14:anchorId="5CAB1595" wp14:editId="2A67DBDB">
                <wp:simplePos x="0" y="0"/>
                <wp:positionH relativeFrom="margin">
                  <wp:posOffset>-2540</wp:posOffset>
                </wp:positionH>
                <wp:positionV relativeFrom="paragraph">
                  <wp:posOffset>53396</wp:posOffset>
                </wp:positionV>
                <wp:extent cx="5702300" cy="0"/>
                <wp:effectExtent l="0" t="0" r="31750" b="19050"/>
                <wp:wrapNone/>
                <wp:docPr id="1" name="Straight Connector 1"/>
                <wp:cNvGraphicFramePr/>
                <a:graphic xmlns:a="http://schemas.openxmlformats.org/drawingml/2006/main">
                  <a:graphicData uri="http://schemas.microsoft.com/office/word/2010/wordprocessingShape">
                    <wps:wsp>
                      <wps:cNvCnPr/>
                      <wps:spPr>
                        <a:xfrm flipV="1">
                          <a:off x="0" y="0"/>
                          <a:ext cx="57023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A93F3F"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pt,4.2pt" to="448.8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" strokecolor="#4579b8 [3044]">
                <w10:wrap anchorx="margin"/>
              </v:line>
            </w:pict>
          </mc:Fallback>
        </mc:AlternateContent>
      </w:r>
    </w:p>
    <w:p w:rsidR="001D572E" w:rsidRPr="00847CEC" w:rsidRDefault="001D572E" w:rsidP="00847CEC">
      <w:pPr>
        <w:rPr>
          <w:rFonts w:ascii="Century Gothic" w:hAnsi="Century Gothic"/>
          <w:sz w:val="28"/>
          <w:szCs w:val="28"/>
        </w:rPr>
      </w:pPr>
      <w:r w:rsidRPr="00847CEC">
        <w:rPr>
          <w:rFonts w:ascii="Century Gothic" w:hAnsi="Century Gothic"/>
          <w:sz w:val="28"/>
          <w:szCs w:val="28"/>
        </w:rPr>
        <w:t>Purpose</w:t>
      </w:r>
    </w:p>
    <w:p w:rsidR="003839AE" w:rsidRDefault="001574F2" w:rsidP="00847CEC">
      <w:pPr>
        <w:rPr>
          <w:rFonts w:ascii="Century Gothic" w:hAnsi="Century Gothic"/>
          <w:sz w:val="24"/>
        </w:rPr>
      </w:pPr>
      <w:r>
        <w:rPr>
          <w:rFonts w:ascii="Century Gothic" w:hAnsi="Century Gothic"/>
          <w:sz w:val="24"/>
        </w:rPr>
        <w:t>To provide a safe physical and emotional environment for students and staff. Physical restraint is a serious intervention and in all cases</w:t>
      </w:r>
      <w:r w:rsidR="0071315B">
        <w:rPr>
          <w:rFonts w:ascii="Century Gothic" w:hAnsi="Century Gothic"/>
          <w:sz w:val="24"/>
        </w:rPr>
        <w:t>,</w:t>
      </w:r>
      <w:r>
        <w:rPr>
          <w:rFonts w:ascii="Century Gothic" w:hAnsi="Century Gothic"/>
          <w:sz w:val="24"/>
        </w:rPr>
        <w:t xml:space="preserve"> an alternative must be used where possible. Physical restraint can only be used under The Act</w:t>
      </w:r>
      <w:r w:rsidR="003059D4">
        <w:rPr>
          <w:rStyle w:val="FootnoteReference"/>
          <w:rFonts w:ascii="Century Gothic" w:hAnsi="Century Gothic"/>
          <w:sz w:val="24"/>
        </w:rPr>
        <w:footnoteReference w:id="1"/>
      </w:r>
      <w:r w:rsidR="003059D4">
        <w:rPr>
          <w:rFonts w:ascii="Century Gothic" w:hAnsi="Century Gothic"/>
          <w:sz w:val="24"/>
        </w:rPr>
        <w:t xml:space="preserve"> when:</w:t>
      </w:r>
    </w:p>
    <w:p w:rsidR="003059D4" w:rsidRPr="003059D4" w:rsidRDefault="003059D4" w:rsidP="003059D4">
      <w:pPr>
        <w:pStyle w:val="ListParagraph"/>
        <w:numPr>
          <w:ilvl w:val="0"/>
          <w:numId w:val="6"/>
        </w:numPr>
        <w:rPr>
          <w:rFonts w:ascii="Century Gothic" w:hAnsi="Century Gothic"/>
          <w:sz w:val="24"/>
        </w:rPr>
      </w:pPr>
      <w:r w:rsidRPr="003059D4">
        <w:rPr>
          <w:rFonts w:ascii="Century Gothic" w:hAnsi="Century Gothic"/>
          <w:sz w:val="24"/>
        </w:rPr>
        <w:t>The teacher or staff member reasonably believes that the safety of the student or of any other person is at serious and imminent risk; and</w:t>
      </w:r>
    </w:p>
    <w:p w:rsidR="003059D4" w:rsidRPr="003059D4" w:rsidRDefault="003059D4" w:rsidP="003059D4">
      <w:pPr>
        <w:pStyle w:val="ListParagraph"/>
        <w:numPr>
          <w:ilvl w:val="0"/>
          <w:numId w:val="6"/>
        </w:numPr>
        <w:rPr>
          <w:rFonts w:ascii="Century Gothic" w:hAnsi="Century Gothic"/>
          <w:color w:val="00B050"/>
          <w:sz w:val="24"/>
        </w:rPr>
      </w:pPr>
      <w:r w:rsidRPr="003059D4">
        <w:rPr>
          <w:rFonts w:ascii="Century Gothic" w:hAnsi="Century Gothic"/>
          <w:sz w:val="24"/>
        </w:rPr>
        <w:t>The restraint used is reasonable and proportionate in the circumstances</w:t>
      </w:r>
    </w:p>
    <w:p w:rsidR="001574F2" w:rsidRDefault="001574F2" w:rsidP="00847CEC">
      <w:pPr>
        <w:rPr>
          <w:rFonts w:ascii="Century Gothic" w:hAnsi="Century Gothic"/>
          <w:sz w:val="28"/>
          <w:szCs w:val="28"/>
        </w:rPr>
      </w:pPr>
      <w:r>
        <w:rPr>
          <w:rFonts w:ascii="Century Gothic" w:hAnsi="Century Gothic"/>
          <w:sz w:val="28"/>
          <w:szCs w:val="28"/>
        </w:rPr>
        <w:t>Definitions</w:t>
      </w:r>
    </w:p>
    <w:p w:rsidR="001574F2" w:rsidRPr="001574F2" w:rsidRDefault="001574F2" w:rsidP="00847CEC">
      <w:pPr>
        <w:rPr>
          <w:rFonts w:ascii="Century Gothic" w:hAnsi="Century Gothic"/>
          <w:sz w:val="24"/>
          <w:szCs w:val="28"/>
        </w:rPr>
      </w:pPr>
      <w:r w:rsidRPr="001574F2">
        <w:rPr>
          <w:rFonts w:ascii="Century Gothic" w:hAnsi="Century Gothic"/>
          <w:sz w:val="24"/>
          <w:szCs w:val="28"/>
        </w:rPr>
        <w:t>Physical restraint is using physical force to prevent, restrict, or subdue the movement of a student’s boy or part of the student’s body.</w:t>
      </w:r>
      <w:r w:rsidRPr="001574F2">
        <w:rPr>
          <w:rStyle w:val="FootnoteReference"/>
          <w:rFonts w:ascii="Century Gothic" w:hAnsi="Century Gothic"/>
          <w:sz w:val="24"/>
          <w:szCs w:val="28"/>
        </w:rPr>
        <w:footnoteReference w:id="2"/>
      </w:r>
    </w:p>
    <w:p w:rsidR="001D572E" w:rsidRPr="00847CEC" w:rsidRDefault="001D572E" w:rsidP="00847CEC">
      <w:pPr>
        <w:rPr>
          <w:rFonts w:ascii="Century Gothic" w:hAnsi="Century Gothic"/>
          <w:sz w:val="28"/>
          <w:szCs w:val="28"/>
        </w:rPr>
      </w:pPr>
      <w:r w:rsidRPr="00847CEC">
        <w:rPr>
          <w:rFonts w:ascii="Century Gothic" w:hAnsi="Century Gothic"/>
          <w:sz w:val="28"/>
          <w:szCs w:val="28"/>
        </w:rPr>
        <w:t>Procedures</w:t>
      </w:r>
      <w:r w:rsidR="00F31CD7">
        <w:rPr>
          <w:rFonts w:ascii="Century Gothic" w:hAnsi="Century Gothic"/>
          <w:sz w:val="28"/>
          <w:szCs w:val="28"/>
        </w:rPr>
        <w:t xml:space="preserve"> for De-Escalation:</w:t>
      </w:r>
    </w:p>
    <w:p w:rsidR="003059D4" w:rsidRDefault="003059D4" w:rsidP="00847CEC">
      <w:pPr>
        <w:pStyle w:val="Subtitle"/>
        <w:numPr>
          <w:ilvl w:val="0"/>
          <w:numId w:val="3"/>
        </w:numPr>
        <w:spacing w:before="120" w:after="120"/>
        <w:ind w:left="357" w:hanging="357"/>
        <w:jc w:val="left"/>
        <w:rPr>
          <w:rFonts w:ascii="Century Gothic" w:hAnsi="Century Gothic"/>
          <w:sz w:val="24"/>
        </w:rPr>
      </w:pPr>
      <w:r>
        <w:rPr>
          <w:rFonts w:ascii="Century Gothic" w:hAnsi="Century Gothic"/>
          <w:sz w:val="24"/>
        </w:rPr>
        <w:t>Preventative and de-escalation techniques should be used to avoid the use of physical restraint.</w:t>
      </w:r>
    </w:p>
    <w:p w:rsidR="003059D4" w:rsidRDefault="003059D4" w:rsidP="00847CEC">
      <w:pPr>
        <w:pStyle w:val="Subtitle"/>
        <w:numPr>
          <w:ilvl w:val="0"/>
          <w:numId w:val="3"/>
        </w:numPr>
        <w:spacing w:before="120" w:after="120"/>
        <w:ind w:left="357" w:hanging="357"/>
        <w:jc w:val="left"/>
        <w:rPr>
          <w:rFonts w:ascii="Century Gothic" w:hAnsi="Century Gothic"/>
          <w:sz w:val="24"/>
        </w:rPr>
      </w:pPr>
      <w:r>
        <w:rPr>
          <w:rFonts w:ascii="Century Gothic" w:hAnsi="Century Gothic"/>
          <w:sz w:val="24"/>
        </w:rPr>
        <w:t xml:space="preserve">De-escalation techniques include: </w:t>
      </w:r>
    </w:p>
    <w:p w:rsidR="00F31CD7" w:rsidRDefault="003059D4" w:rsidP="00F31CD7">
      <w:pPr>
        <w:pStyle w:val="Subtitle"/>
        <w:numPr>
          <w:ilvl w:val="1"/>
          <w:numId w:val="3"/>
        </w:numPr>
        <w:spacing w:before="120" w:after="120"/>
        <w:jc w:val="left"/>
        <w:rPr>
          <w:rFonts w:ascii="Century Gothic" w:hAnsi="Century Gothic"/>
          <w:sz w:val="24"/>
        </w:rPr>
      </w:pPr>
      <w:r>
        <w:rPr>
          <w:rFonts w:ascii="Century Gothic" w:hAnsi="Century Gothic"/>
          <w:sz w:val="24"/>
        </w:rPr>
        <w:t xml:space="preserve">Creating space and time by removing other students from the classroom, giving the student physical space, </w:t>
      </w:r>
      <w:r w:rsidR="00F31CD7">
        <w:rPr>
          <w:rFonts w:ascii="Century Gothic" w:hAnsi="Century Gothic"/>
          <w:sz w:val="24"/>
        </w:rPr>
        <w:t>and naming the emotion in a calm even voice, ‘I can see that you are very frustrated…’, using wait time</w:t>
      </w:r>
    </w:p>
    <w:p w:rsidR="00F31CD7" w:rsidRDefault="00F31CD7" w:rsidP="00F31CD7">
      <w:pPr>
        <w:pStyle w:val="Subtitle"/>
        <w:numPr>
          <w:ilvl w:val="1"/>
          <w:numId w:val="3"/>
        </w:numPr>
        <w:spacing w:before="120" w:after="120"/>
        <w:jc w:val="left"/>
        <w:rPr>
          <w:rFonts w:ascii="Century Gothic" w:hAnsi="Century Gothic"/>
          <w:sz w:val="24"/>
        </w:rPr>
      </w:pPr>
      <w:r>
        <w:rPr>
          <w:rFonts w:ascii="Century Gothic" w:hAnsi="Century Gothic"/>
          <w:sz w:val="24"/>
        </w:rPr>
        <w:t xml:space="preserve">Communicating calmly: talk quietly (even when the student is loud), remain calm and respectful, monitor your own body language and allow the student time to move out of the situation with dignity, focus on communicating respect and your desire to help, keep verbal interaction respectful, when appropriate give the student </w:t>
      </w:r>
      <w:r>
        <w:rPr>
          <w:rFonts w:ascii="Century Gothic" w:hAnsi="Century Gothic"/>
          <w:sz w:val="24"/>
        </w:rPr>
        <w:lastRenderedPageBreak/>
        <w:t>clear choices and/or directions to help them feel more secure and regain control.</w:t>
      </w:r>
    </w:p>
    <w:p w:rsidR="00F31CD7" w:rsidRDefault="00F31CD7" w:rsidP="00F31CD7">
      <w:pPr>
        <w:pStyle w:val="Subtitle"/>
        <w:numPr>
          <w:ilvl w:val="0"/>
          <w:numId w:val="3"/>
        </w:numPr>
        <w:spacing w:before="120" w:after="120"/>
        <w:jc w:val="left"/>
        <w:rPr>
          <w:rFonts w:ascii="Century Gothic" w:hAnsi="Century Gothic"/>
          <w:sz w:val="24"/>
        </w:rPr>
      </w:pPr>
      <w:r>
        <w:rPr>
          <w:rFonts w:ascii="Century Gothic" w:hAnsi="Century Gothic"/>
          <w:sz w:val="24"/>
        </w:rPr>
        <w:t>Think ahead in case the situation escalates: move further away, make sure you have an exit plan, constantly reassess the situation, send for help if necessary.</w:t>
      </w:r>
    </w:p>
    <w:p w:rsidR="00153BE8" w:rsidRDefault="00F31CD7" w:rsidP="00847CEC">
      <w:pPr>
        <w:pStyle w:val="Subtitle"/>
        <w:numPr>
          <w:ilvl w:val="0"/>
          <w:numId w:val="3"/>
        </w:numPr>
        <w:spacing w:before="120" w:after="120"/>
        <w:jc w:val="left"/>
        <w:rPr>
          <w:rFonts w:ascii="Century Gothic" w:hAnsi="Century Gothic"/>
          <w:sz w:val="24"/>
        </w:rPr>
      </w:pPr>
      <w:r>
        <w:rPr>
          <w:rFonts w:ascii="Century Gothic" w:hAnsi="Century Gothic"/>
          <w:sz w:val="24"/>
        </w:rPr>
        <w:t>Be aware that doing the following may escalate the behaviour: threatening the student, arguing or interrupting, contradicting what the student says – even if they are wrong, challenging the student, trying to shame the student or showing them disrespect.</w:t>
      </w:r>
    </w:p>
    <w:p w:rsidR="00811F7B" w:rsidRDefault="00811F7B" w:rsidP="00811F7B">
      <w:pPr>
        <w:pStyle w:val="Subtitle"/>
        <w:spacing w:before="120" w:after="120"/>
        <w:jc w:val="left"/>
        <w:rPr>
          <w:rFonts w:ascii="Century Gothic" w:hAnsi="Century Gothic"/>
          <w:sz w:val="28"/>
        </w:rPr>
      </w:pPr>
      <w:r w:rsidRPr="00811F7B">
        <w:rPr>
          <w:rFonts w:ascii="Century Gothic" w:hAnsi="Century Gothic"/>
          <w:sz w:val="28"/>
        </w:rPr>
        <w:t>Procedures if you have to use physical restraint</w:t>
      </w:r>
    </w:p>
    <w:p w:rsidR="00811F7B" w:rsidRDefault="00811F7B" w:rsidP="00811F7B">
      <w:pPr>
        <w:pStyle w:val="Subtitle"/>
        <w:numPr>
          <w:ilvl w:val="0"/>
          <w:numId w:val="9"/>
        </w:numPr>
        <w:spacing w:before="120" w:after="120"/>
        <w:jc w:val="left"/>
        <w:rPr>
          <w:rFonts w:ascii="Century Gothic" w:hAnsi="Century Gothic"/>
          <w:sz w:val="24"/>
        </w:rPr>
      </w:pPr>
      <w:r>
        <w:rPr>
          <w:rFonts w:ascii="Century Gothic" w:hAnsi="Century Gothic"/>
          <w:sz w:val="24"/>
        </w:rPr>
        <w:t>Never use physical restraint that:</w:t>
      </w:r>
    </w:p>
    <w:p w:rsidR="00811F7B" w:rsidRDefault="00811F7B" w:rsidP="00811F7B">
      <w:pPr>
        <w:pStyle w:val="Subtitle"/>
        <w:numPr>
          <w:ilvl w:val="0"/>
          <w:numId w:val="8"/>
        </w:numPr>
        <w:spacing w:before="120" w:after="120"/>
        <w:jc w:val="left"/>
        <w:rPr>
          <w:rFonts w:ascii="Century Gothic" w:hAnsi="Century Gothic"/>
          <w:sz w:val="24"/>
        </w:rPr>
      </w:pPr>
      <w:r>
        <w:rPr>
          <w:rFonts w:ascii="Century Gothic" w:hAnsi="Century Gothic"/>
          <w:sz w:val="24"/>
        </w:rPr>
        <w:t>Inhibits a student’s breathing, speaking, or method of communication (example sign language)</w:t>
      </w:r>
    </w:p>
    <w:p w:rsidR="00811F7B" w:rsidRDefault="00811F7B" w:rsidP="00811F7B">
      <w:pPr>
        <w:pStyle w:val="Subtitle"/>
        <w:numPr>
          <w:ilvl w:val="0"/>
          <w:numId w:val="8"/>
        </w:numPr>
        <w:spacing w:before="120" w:after="120"/>
        <w:jc w:val="left"/>
        <w:rPr>
          <w:rFonts w:ascii="Century Gothic" w:hAnsi="Century Gothic"/>
          <w:sz w:val="24"/>
        </w:rPr>
      </w:pPr>
      <w:r>
        <w:rPr>
          <w:rFonts w:ascii="Century Gothic" w:hAnsi="Century Gothic"/>
          <w:sz w:val="24"/>
        </w:rPr>
        <w:t>Places a student prone (face-down)</w:t>
      </w:r>
    </w:p>
    <w:p w:rsidR="00811F7B" w:rsidRDefault="00811F7B" w:rsidP="00811F7B">
      <w:pPr>
        <w:pStyle w:val="Subtitle"/>
        <w:numPr>
          <w:ilvl w:val="0"/>
          <w:numId w:val="8"/>
        </w:numPr>
        <w:spacing w:before="120" w:after="120"/>
        <w:jc w:val="left"/>
        <w:rPr>
          <w:rFonts w:ascii="Century Gothic" w:hAnsi="Century Gothic"/>
          <w:sz w:val="24"/>
        </w:rPr>
      </w:pPr>
      <w:r>
        <w:rPr>
          <w:rFonts w:ascii="Century Gothic" w:hAnsi="Century Gothic"/>
          <w:sz w:val="24"/>
        </w:rPr>
        <w:t>Uses pressure points or pain holds</w:t>
      </w:r>
    </w:p>
    <w:p w:rsidR="00811F7B" w:rsidRDefault="00811F7B" w:rsidP="00811F7B">
      <w:pPr>
        <w:pStyle w:val="Subtitle"/>
        <w:numPr>
          <w:ilvl w:val="0"/>
          <w:numId w:val="8"/>
        </w:numPr>
        <w:spacing w:before="120" w:after="120"/>
        <w:jc w:val="left"/>
        <w:rPr>
          <w:rFonts w:ascii="Century Gothic" w:hAnsi="Century Gothic"/>
          <w:sz w:val="24"/>
        </w:rPr>
      </w:pPr>
      <w:r>
        <w:rPr>
          <w:rFonts w:ascii="Century Gothic" w:hAnsi="Century Gothic"/>
          <w:sz w:val="24"/>
        </w:rPr>
        <w:t>Uses tackling, sitting, lying or kneeling on a student</w:t>
      </w:r>
    </w:p>
    <w:p w:rsidR="00811F7B" w:rsidRDefault="00811F7B" w:rsidP="00811F7B">
      <w:pPr>
        <w:pStyle w:val="Subtitle"/>
        <w:numPr>
          <w:ilvl w:val="0"/>
          <w:numId w:val="8"/>
        </w:numPr>
        <w:spacing w:before="120" w:after="120"/>
        <w:jc w:val="left"/>
        <w:rPr>
          <w:rFonts w:ascii="Century Gothic" w:hAnsi="Century Gothic"/>
          <w:sz w:val="24"/>
        </w:rPr>
      </w:pPr>
      <w:r>
        <w:rPr>
          <w:rFonts w:ascii="Century Gothic" w:hAnsi="Century Gothic"/>
          <w:sz w:val="24"/>
        </w:rPr>
        <w:t>Pressure on chest or neck</w:t>
      </w:r>
    </w:p>
    <w:p w:rsidR="00811F7B" w:rsidRDefault="00811F7B" w:rsidP="00811F7B">
      <w:pPr>
        <w:pStyle w:val="Subtitle"/>
        <w:numPr>
          <w:ilvl w:val="0"/>
          <w:numId w:val="8"/>
        </w:numPr>
        <w:spacing w:before="120" w:after="120"/>
        <w:jc w:val="left"/>
        <w:rPr>
          <w:rFonts w:ascii="Century Gothic" w:hAnsi="Century Gothic"/>
          <w:sz w:val="24"/>
        </w:rPr>
      </w:pPr>
      <w:r>
        <w:rPr>
          <w:rFonts w:ascii="Century Gothic" w:hAnsi="Century Gothic"/>
          <w:sz w:val="24"/>
        </w:rPr>
        <w:t>Hyperextension (bending back of joints)</w:t>
      </w:r>
    </w:p>
    <w:p w:rsidR="00811F7B" w:rsidRDefault="00811F7B" w:rsidP="00811F7B">
      <w:pPr>
        <w:pStyle w:val="Subtitle"/>
        <w:numPr>
          <w:ilvl w:val="0"/>
          <w:numId w:val="8"/>
        </w:numPr>
        <w:spacing w:before="120" w:after="120"/>
        <w:jc w:val="left"/>
        <w:rPr>
          <w:rFonts w:ascii="Century Gothic" w:hAnsi="Century Gothic"/>
          <w:sz w:val="24"/>
        </w:rPr>
      </w:pPr>
      <w:r>
        <w:rPr>
          <w:rFonts w:ascii="Century Gothic" w:hAnsi="Century Gothic"/>
          <w:sz w:val="24"/>
        </w:rPr>
        <w:t>Headlocks</w:t>
      </w:r>
    </w:p>
    <w:p w:rsidR="00811F7B" w:rsidRDefault="00811F7B" w:rsidP="00811F7B">
      <w:pPr>
        <w:pStyle w:val="Subtitle"/>
        <w:numPr>
          <w:ilvl w:val="0"/>
          <w:numId w:val="8"/>
        </w:numPr>
        <w:spacing w:before="120" w:after="120"/>
        <w:jc w:val="left"/>
        <w:rPr>
          <w:rFonts w:ascii="Century Gothic" w:hAnsi="Century Gothic"/>
          <w:sz w:val="24"/>
        </w:rPr>
      </w:pPr>
      <w:r>
        <w:rPr>
          <w:rFonts w:ascii="Century Gothic" w:hAnsi="Century Gothic"/>
          <w:sz w:val="24"/>
        </w:rPr>
        <w:t>Uses force to drag or take a resisting student to another location</w:t>
      </w:r>
    </w:p>
    <w:p w:rsidR="00811F7B" w:rsidRDefault="00811F7B" w:rsidP="00811F7B">
      <w:pPr>
        <w:pStyle w:val="Subtitle"/>
        <w:numPr>
          <w:ilvl w:val="0"/>
          <w:numId w:val="9"/>
        </w:numPr>
        <w:spacing w:before="120" w:after="120"/>
        <w:jc w:val="left"/>
        <w:rPr>
          <w:rFonts w:ascii="Century Gothic" w:hAnsi="Century Gothic"/>
          <w:sz w:val="24"/>
        </w:rPr>
      </w:pPr>
      <w:r>
        <w:rPr>
          <w:rFonts w:ascii="Century Gothic" w:hAnsi="Century Gothic"/>
          <w:sz w:val="24"/>
        </w:rPr>
        <w:t>Monitor well</w:t>
      </w:r>
      <w:r w:rsidR="0071315B">
        <w:rPr>
          <w:rFonts w:ascii="Century Gothic" w:hAnsi="Century Gothic"/>
          <w:sz w:val="24"/>
        </w:rPr>
        <w:t>-</w:t>
      </w:r>
      <w:r>
        <w:rPr>
          <w:rFonts w:ascii="Century Gothic" w:hAnsi="Century Gothic"/>
          <w:sz w:val="24"/>
        </w:rPr>
        <w:t xml:space="preserve">being throughout </w:t>
      </w:r>
      <w:r w:rsidR="0071315B">
        <w:rPr>
          <w:rFonts w:ascii="Century Gothic" w:hAnsi="Century Gothic"/>
          <w:sz w:val="24"/>
        </w:rPr>
        <w:t xml:space="preserve">the </w:t>
      </w:r>
      <w:r>
        <w:rPr>
          <w:rFonts w:ascii="Century Gothic" w:hAnsi="Century Gothic"/>
          <w:sz w:val="24"/>
        </w:rPr>
        <w:t>application of physical restraint both physically and emotionally for both student and staff member</w:t>
      </w:r>
      <w:r w:rsidR="0071315B">
        <w:rPr>
          <w:rFonts w:ascii="Century Gothic" w:hAnsi="Century Gothic"/>
          <w:sz w:val="24"/>
        </w:rPr>
        <w:t xml:space="preserve"> </w:t>
      </w:r>
      <w:r>
        <w:rPr>
          <w:rFonts w:ascii="Century Gothic" w:hAnsi="Century Gothic"/>
          <w:sz w:val="24"/>
        </w:rPr>
        <w:t>for the rest of the school day, even after the situation has deescalated. Watch for shock, possible unnoticed injury and delayed effects.</w:t>
      </w:r>
    </w:p>
    <w:p w:rsidR="00811F7B" w:rsidRDefault="00811F7B" w:rsidP="00811F7B">
      <w:pPr>
        <w:pStyle w:val="Subtitle"/>
        <w:numPr>
          <w:ilvl w:val="0"/>
          <w:numId w:val="9"/>
        </w:numPr>
        <w:spacing w:before="120" w:after="120"/>
        <w:jc w:val="left"/>
        <w:rPr>
          <w:rFonts w:ascii="Century Gothic" w:hAnsi="Century Gothic"/>
          <w:sz w:val="24"/>
        </w:rPr>
      </w:pPr>
      <w:r>
        <w:rPr>
          <w:rFonts w:ascii="Century Gothic" w:hAnsi="Century Gothic"/>
          <w:sz w:val="24"/>
        </w:rPr>
        <w:t>Notify parents or caregivers the same day the incident occurred so they can monitor the student’s wellbeing at home.</w:t>
      </w:r>
    </w:p>
    <w:p w:rsidR="00811F7B" w:rsidRDefault="00811F7B" w:rsidP="00811F7B">
      <w:pPr>
        <w:pStyle w:val="Subtitle"/>
        <w:numPr>
          <w:ilvl w:val="0"/>
          <w:numId w:val="9"/>
        </w:numPr>
        <w:spacing w:before="120" w:after="120"/>
        <w:jc w:val="left"/>
        <w:rPr>
          <w:rFonts w:ascii="Century Gothic" w:hAnsi="Century Gothic"/>
          <w:sz w:val="24"/>
        </w:rPr>
      </w:pPr>
      <w:r>
        <w:rPr>
          <w:rFonts w:ascii="Century Gothic" w:hAnsi="Century Gothic"/>
          <w:sz w:val="24"/>
        </w:rPr>
        <w:t>Reflect on why the incident occurred and what could be done in future to prevent a repeat occurrence.</w:t>
      </w:r>
    </w:p>
    <w:p w:rsidR="00811F7B" w:rsidRDefault="00811F7B" w:rsidP="00811F7B">
      <w:pPr>
        <w:pStyle w:val="Subtitle"/>
        <w:numPr>
          <w:ilvl w:val="0"/>
          <w:numId w:val="9"/>
        </w:numPr>
        <w:spacing w:before="120" w:after="120"/>
        <w:jc w:val="left"/>
        <w:rPr>
          <w:rFonts w:ascii="Century Gothic" w:hAnsi="Century Gothic"/>
          <w:sz w:val="24"/>
        </w:rPr>
      </w:pPr>
      <w:r>
        <w:rPr>
          <w:rFonts w:ascii="Century Gothic" w:hAnsi="Century Gothic"/>
          <w:sz w:val="24"/>
        </w:rPr>
        <w:t>For good practice following an inciden</w:t>
      </w:r>
      <w:r w:rsidR="0071315B">
        <w:rPr>
          <w:rFonts w:ascii="Century Gothic" w:hAnsi="Century Gothic"/>
          <w:sz w:val="24"/>
        </w:rPr>
        <w:t>t follow the debriefing guide</w:t>
      </w:r>
      <w:r>
        <w:rPr>
          <w:rFonts w:ascii="Century Gothic" w:hAnsi="Century Gothic"/>
          <w:sz w:val="24"/>
        </w:rPr>
        <w:t xml:space="preserve">. </w:t>
      </w:r>
      <w:r w:rsidR="0071315B">
        <w:rPr>
          <w:rStyle w:val="FootnoteReference"/>
          <w:rFonts w:ascii="Century Gothic" w:hAnsi="Century Gothic"/>
          <w:sz w:val="24"/>
        </w:rPr>
        <w:footnoteReference w:id="3"/>
      </w:r>
    </w:p>
    <w:p w:rsidR="0071315B" w:rsidRPr="00811F7B" w:rsidRDefault="0071315B" w:rsidP="00811F7B">
      <w:pPr>
        <w:pStyle w:val="Subtitle"/>
        <w:numPr>
          <w:ilvl w:val="0"/>
          <w:numId w:val="9"/>
        </w:numPr>
        <w:spacing w:before="120" w:after="120"/>
        <w:jc w:val="left"/>
        <w:rPr>
          <w:rFonts w:ascii="Century Gothic" w:hAnsi="Century Gothic"/>
          <w:sz w:val="24"/>
        </w:rPr>
      </w:pPr>
      <w:r>
        <w:rPr>
          <w:rFonts w:ascii="Century Gothic" w:hAnsi="Century Gothic"/>
          <w:sz w:val="24"/>
        </w:rPr>
        <w:t>Use reporting templates including physical restraint form.</w:t>
      </w:r>
      <w:r>
        <w:rPr>
          <w:rStyle w:val="FootnoteReference"/>
          <w:rFonts w:ascii="Century Gothic" w:hAnsi="Century Gothic"/>
          <w:sz w:val="24"/>
        </w:rPr>
        <w:footnoteReference w:id="4"/>
      </w:r>
    </w:p>
    <w:p w:rsidR="00153BE8" w:rsidRPr="00847CEC" w:rsidRDefault="00153BE8" w:rsidP="00847CEC">
      <w:pPr>
        <w:rPr>
          <w:rFonts w:ascii="Century Gothic" w:hAnsi="Century Gothic"/>
          <w:sz w:val="28"/>
          <w:szCs w:val="28"/>
        </w:rPr>
      </w:pPr>
    </w:p>
    <w:p w:rsidR="00153BE8" w:rsidRDefault="00153BE8" w:rsidP="00847CEC">
      <w:pPr>
        <w:rPr>
          <w:rFonts w:ascii="Century Gothic" w:eastAsia="Times New Roman" w:hAnsi="Century Gothic" w:cstheme="minorHAnsi"/>
          <w:bCs/>
          <w:sz w:val="28"/>
          <w:szCs w:val="28"/>
          <w:lang w:eastAsia="en-NZ"/>
        </w:rPr>
      </w:pPr>
      <w:r w:rsidRPr="001C20E2">
        <w:rPr>
          <w:rFonts w:ascii="Century Gothic" w:eastAsia="Times New Roman" w:hAnsi="Century Gothic" w:cstheme="minorHAnsi"/>
          <w:bCs/>
          <w:sz w:val="28"/>
          <w:szCs w:val="28"/>
          <w:lang w:eastAsia="en-NZ"/>
        </w:rPr>
        <w:t>Key relevant documents</w:t>
      </w:r>
    </w:p>
    <w:p w:rsidR="0071315B" w:rsidRPr="00CC37A3" w:rsidRDefault="0071315B" w:rsidP="00847CEC">
      <w:pPr>
        <w:rPr>
          <w:rFonts w:ascii="Century Gothic" w:eastAsia="Times New Roman" w:hAnsi="Century Gothic" w:cstheme="minorHAnsi"/>
          <w:bCs/>
          <w:szCs w:val="28"/>
          <w:lang w:eastAsia="en-NZ"/>
        </w:rPr>
      </w:pPr>
      <w:r w:rsidRPr="00CC37A3">
        <w:rPr>
          <w:rFonts w:ascii="Century Gothic" w:eastAsia="Times New Roman" w:hAnsi="Century Gothic" w:cstheme="minorHAnsi"/>
          <w:bCs/>
          <w:szCs w:val="28"/>
          <w:lang w:eastAsia="en-NZ"/>
        </w:rPr>
        <w:t>Education (Physical Restraint) Rules 2017</w:t>
      </w:r>
      <w:r w:rsidR="00C83DD8" w:rsidRPr="00CC37A3">
        <w:rPr>
          <w:rFonts w:ascii="Century Gothic" w:eastAsia="Times New Roman" w:hAnsi="Century Gothic" w:cstheme="minorHAnsi"/>
          <w:bCs/>
          <w:szCs w:val="28"/>
          <w:lang w:eastAsia="en-NZ"/>
        </w:rPr>
        <w:t xml:space="preserve"> </w:t>
      </w:r>
    </w:p>
    <w:p w:rsidR="0071315B" w:rsidRDefault="00D13C95" w:rsidP="00847CEC">
      <w:pPr>
        <w:rPr>
          <w:rFonts w:ascii="Century Gothic" w:eastAsia="Times New Roman" w:hAnsi="Century Gothic" w:cstheme="minorHAnsi"/>
          <w:bCs/>
          <w:sz w:val="20"/>
          <w:szCs w:val="28"/>
          <w:lang w:eastAsia="en-NZ"/>
        </w:rPr>
      </w:pPr>
      <w:hyperlink r:id="rId8" w:history="1">
        <w:r w:rsidR="0071315B" w:rsidRPr="00B1580C">
          <w:rPr>
            <w:rStyle w:val="Hyperlink"/>
            <w:rFonts w:ascii="Century Gothic" w:eastAsia="Times New Roman" w:hAnsi="Century Gothic" w:cstheme="minorHAnsi"/>
            <w:bCs/>
            <w:sz w:val="20"/>
            <w:szCs w:val="28"/>
            <w:lang w:eastAsia="en-NZ"/>
          </w:rPr>
          <w:t>http://www.education.govt.nz/assets/Documents/School/Supporting-students/Students-with-Special-Needs/2017-Physical-Restraint-Rules-2017.pdf</w:t>
        </w:r>
      </w:hyperlink>
    </w:p>
    <w:p w:rsidR="0071315B" w:rsidRDefault="00C83DD8" w:rsidP="00847CEC">
      <w:pPr>
        <w:rPr>
          <w:rFonts w:ascii="Century Gothic" w:eastAsia="Times New Roman" w:hAnsi="Century Gothic" w:cstheme="minorHAnsi"/>
          <w:bCs/>
          <w:sz w:val="20"/>
          <w:szCs w:val="28"/>
          <w:lang w:eastAsia="en-NZ"/>
        </w:rPr>
      </w:pPr>
      <w:r>
        <w:rPr>
          <w:rFonts w:ascii="Century Gothic" w:eastAsia="Times New Roman" w:hAnsi="Century Gothic" w:cstheme="minorHAnsi"/>
          <w:bCs/>
          <w:sz w:val="20"/>
          <w:szCs w:val="28"/>
          <w:lang w:eastAsia="en-NZ"/>
        </w:rPr>
        <w:t xml:space="preserve">Guidelines for Registered Schools in New Zealand on the Use of Physical Restraint: </w:t>
      </w:r>
    </w:p>
    <w:p w:rsidR="0071315B" w:rsidRDefault="00D13C95" w:rsidP="00847CEC">
      <w:pPr>
        <w:rPr>
          <w:rFonts w:ascii="Century Gothic" w:eastAsia="Times New Roman" w:hAnsi="Century Gothic" w:cstheme="minorHAnsi"/>
          <w:bCs/>
          <w:sz w:val="20"/>
          <w:szCs w:val="28"/>
          <w:lang w:eastAsia="en-NZ"/>
        </w:rPr>
      </w:pPr>
      <w:hyperlink r:id="rId9" w:history="1">
        <w:r w:rsidR="00C83DD8" w:rsidRPr="00B1580C">
          <w:rPr>
            <w:rStyle w:val="Hyperlink"/>
            <w:rFonts w:ascii="Century Gothic" w:eastAsia="Times New Roman" w:hAnsi="Century Gothic" w:cstheme="minorHAnsi"/>
            <w:bCs/>
            <w:sz w:val="20"/>
            <w:szCs w:val="28"/>
            <w:lang w:eastAsia="en-NZ"/>
          </w:rPr>
          <w:t>http://www.education.govt.nz/assets/Documents/School/Managing-and-supporting-students/Guidance-for-New-Zealand-Schools-on-Behaviour-Mgmt-to-Minimise-Physical-....pdf</w:t>
        </w:r>
      </w:hyperlink>
    </w:p>
    <w:p w:rsidR="00C83DD8" w:rsidRPr="0071315B" w:rsidRDefault="00C83DD8" w:rsidP="00847CEC">
      <w:pPr>
        <w:rPr>
          <w:rFonts w:ascii="Century Gothic" w:eastAsia="Times New Roman" w:hAnsi="Century Gothic" w:cstheme="minorHAnsi"/>
          <w:bCs/>
          <w:sz w:val="20"/>
          <w:szCs w:val="28"/>
          <w:lang w:eastAsia="en-NZ"/>
        </w:rPr>
      </w:pPr>
    </w:p>
    <w:sectPr w:rsidR="00C83DD8" w:rsidRPr="0071315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74F2" w:rsidRDefault="001574F2" w:rsidP="001574F2">
      <w:pPr>
        <w:spacing w:after="0" w:line="240" w:lineRule="auto"/>
      </w:pPr>
      <w:r>
        <w:separator/>
      </w:r>
    </w:p>
  </w:endnote>
  <w:endnote w:type="continuationSeparator" w:id="0">
    <w:p w:rsidR="001574F2" w:rsidRDefault="001574F2" w:rsidP="001574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74F2" w:rsidRDefault="001574F2" w:rsidP="001574F2">
      <w:pPr>
        <w:spacing w:after="0" w:line="240" w:lineRule="auto"/>
      </w:pPr>
      <w:r>
        <w:separator/>
      </w:r>
    </w:p>
  </w:footnote>
  <w:footnote w:type="continuationSeparator" w:id="0">
    <w:p w:rsidR="001574F2" w:rsidRDefault="001574F2" w:rsidP="001574F2">
      <w:pPr>
        <w:spacing w:after="0" w:line="240" w:lineRule="auto"/>
      </w:pPr>
      <w:r>
        <w:continuationSeparator/>
      </w:r>
    </w:p>
  </w:footnote>
  <w:footnote w:id="1">
    <w:p w:rsidR="003059D4" w:rsidRDefault="003059D4">
      <w:pPr>
        <w:pStyle w:val="FootnoteText"/>
      </w:pPr>
      <w:r>
        <w:rPr>
          <w:rStyle w:val="FootnoteReference"/>
        </w:rPr>
        <w:footnoteRef/>
      </w:r>
      <w:r>
        <w:t xml:space="preserve"> Section 139AE, Education Act 1989</w:t>
      </w:r>
    </w:p>
  </w:footnote>
  <w:footnote w:id="2">
    <w:p w:rsidR="001574F2" w:rsidRDefault="001574F2">
      <w:pPr>
        <w:pStyle w:val="FootnoteText"/>
      </w:pPr>
      <w:r>
        <w:rPr>
          <w:rStyle w:val="FootnoteReference"/>
        </w:rPr>
        <w:footnoteRef/>
      </w:r>
      <w:r>
        <w:t xml:space="preserve"> </w:t>
      </w:r>
      <w:proofErr w:type="spellStart"/>
      <w:r>
        <w:t>Pg</w:t>
      </w:r>
      <w:proofErr w:type="spellEnd"/>
      <w:r>
        <w:t xml:space="preserve"> 4, Guidelines for Registered Schools in New Zealand on the Use of Physical Restraint, August 2017</w:t>
      </w:r>
    </w:p>
  </w:footnote>
  <w:footnote w:id="3">
    <w:p w:rsidR="0071315B" w:rsidRDefault="0071315B">
      <w:pPr>
        <w:pStyle w:val="FootnoteText"/>
      </w:pPr>
      <w:r>
        <w:rPr>
          <w:rStyle w:val="FootnoteReference"/>
        </w:rPr>
        <w:footnoteRef/>
      </w:r>
      <w:r>
        <w:t xml:space="preserve"> </w:t>
      </w:r>
      <w:proofErr w:type="spellStart"/>
      <w:r>
        <w:t>Pg</w:t>
      </w:r>
      <w:proofErr w:type="spellEnd"/>
      <w:r>
        <w:t xml:space="preserve"> 10, Guidelines for Registered Schools in New Zealand on the Use of Physical Restraint, August 2017</w:t>
      </w:r>
    </w:p>
  </w:footnote>
  <w:footnote w:id="4">
    <w:p w:rsidR="0071315B" w:rsidRDefault="0071315B">
      <w:pPr>
        <w:pStyle w:val="FootnoteText"/>
      </w:pPr>
      <w:r>
        <w:rPr>
          <w:rStyle w:val="FootnoteReference"/>
        </w:rPr>
        <w:footnoteRef/>
      </w:r>
      <w:r>
        <w:t xml:space="preserve"> </w:t>
      </w:r>
      <w:proofErr w:type="spellStart"/>
      <w:r>
        <w:t>Pg</w:t>
      </w:r>
      <w:proofErr w:type="spellEnd"/>
      <w:r>
        <w:t xml:space="preserve"> 15, Appendix 1, Guidelines for Registered Schools in New Zealand on the Use of Physical Restraint, August 2017</w:t>
      </w:r>
      <w:bookmarkStart w:id="0" w:name="_GoBack"/>
      <w:bookmarkEnd w:id="0"/>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4084A"/>
    <w:multiLevelType w:val="hybridMultilevel"/>
    <w:tmpl w:val="9584558E"/>
    <w:lvl w:ilvl="0" w:tplc="9F76EA1E">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21378D1"/>
    <w:multiLevelType w:val="hybridMultilevel"/>
    <w:tmpl w:val="68F05586"/>
    <w:lvl w:ilvl="0" w:tplc="1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900"/>
        </w:tabs>
        <w:ind w:left="900" w:hanging="360"/>
      </w:pPr>
      <w:rPr>
        <w:rFonts w:ascii="Courier New" w:hAnsi="Courier New" w:hint="default"/>
      </w:rPr>
    </w:lvl>
    <w:lvl w:ilvl="2" w:tplc="EB2ED758">
      <w:start w:val="3"/>
      <w:numFmt w:val="decimal"/>
      <w:lvlText w:val="%3)"/>
      <w:lvlJc w:val="left"/>
      <w:pPr>
        <w:tabs>
          <w:tab w:val="num" w:pos="1800"/>
        </w:tabs>
        <w:ind w:left="1800" w:hanging="360"/>
      </w:pPr>
      <w:rPr>
        <w:rFonts w:hint="default"/>
      </w:r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2" w15:restartNumberingAfterBreak="0">
    <w:nsid w:val="352F1AE3"/>
    <w:multiLevelType w:val="hybridMultilevel"/>
    <w:tmpl w:val="780E4046"/>
    <w:lvl w:ilvl="0" w:tplc="9F76EA1E">
      <w:start w:val="1"/>
      <w:numFmt w:val="bullet"/>
      <w:lvlText w:val=""/>
      <w:lvlJc w:val="left"/>
      <w:pPr>
        <w:ind w:left="1080" w:hanging="360"/>
      </w:pPr>
      <w:rPr>
        <w:rFonts w:ascii="Symbol" w:hAnsi="Symbol" w:hint="default"/>
        <w:color w:val="auto"/>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 w15:restartNumberingAfterBreak="0">
    <w:nsid w:val="3A1E575E"/>
    <w:multiLevelType w:val="hybridMultilevel"/>
    <w:tmpl w:val="77C07EB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3BC06AE9"/>
    <w:multiLevelType w:val="hybridMultilevel"/>
    <w:tmpl w:val="C2F860FC"/>
    <w:lvl w:ilvl="0" w:tplc="1409000B">
      <w:start w:val="1"/>
      <w:numFmt w:val="bullet"/>
      <w:lvlText w:val=""/>
      <w:lvlJc w:val="left"/>
      <w:pPr>
        <w:ind w:left="360" w:hanging="360"/>
      </w:pPr>
      <w:rPr>
        <w:rFonts w:ascii="Wingdings" w:hAnsi="Wingdings" w:hint="default"/>
      </w:rPr>
    </w:lvl>
    <w:lvl w:ilvl="1" w:tplc="9F76EA1E">
      <w:start w:val="1"/>
      <w:numFmt w:val="bullet"/>
      <w:lvlText w:val=""/>
      <w:lvlJc w:val="left"/>
      <w:pPr>
        <w:ind w:left="1080" w:hanging="360"/>
      </w:pPr>
      <w:rPr>
        <w:rFonts w:ascii="Symbol" w:hAnsi="Symbol" w:hint="default"/>
        <w:color w:val="auto"/>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422266C8"/>
    <w:multiLevelType w:val="multilevel"/>
    <w:tmpl w:val="BF4E9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9C010E2"/>
    <w:multiLevelType w:val="hybridMultilevel"/>
    <w:tmpl w:val="B3A2CF9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5BCD1389"/>
    <w:multiLevelType w:val="hybridMultilevel"/>
    <w:tmpl w:val="187E13C6"/>
    <w:lvl w:ilvl="0" w:tplc="0409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900"/>
        </w:tabs>
        <w:ind w:left="900" w:hanging="360"/>
      </w:pPr>
      <w:rPr>
        <w:rFonts w:ascii="Courier New" w:hAnsi="Courier New" w:hint="default"/>
      </w:rPr>
    </w:lvl>
    <w:lvl w:ilvl="2" w:tplc="EB2ED758">
      <w:start w:val="3"/>
      <w:numFmt w:val="decimal"/>
      <w:lvlText w:val="%3)"/>
      <w:lvlJc w:val="left"/>
      <w:pPr>
        <w:tabs>
          <w:tab w:val="num" w:pos="1800"/>
        </w:tabs>
        <w:ind w:left="1800" w:hanging="360"/>
      </w:pPr>
      <w:rPr>
        <w:rFonts w:hint="default"/>
      </w:r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8" w15:restartNumberingAfterBreak="0">
    <w:nsid w:val="7B06560D"/>
    <w:multiLevelType w:val="hybridMultilevel"/>
    <w:tmpl w:val="D6BC752A"/>
    <w:lvl w:ilvl="0" w:tplc="9F76EA1E">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4"/>
  </w:num>
  <w:num w:numId="4">
    <w:abstractNumId w:val="5"/>
  </w:num>
  <w:num w:numId="5">
    <w:abstractNumId w:val="6"/>
  </w:num>
  <w:num w:numId="6">
    <w:abstractNumId w:val="0"/>
  </w:num>
  <w:num w:numId="7">
    <w:abstractNumId w:val="8"/>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72E"/>
    <w:rsid w:val="00012D28"/>
    <w:rsid w:val="000920EE"/>
    <w:rsid w:val="00153BE8"/>
    <w:rsid w:val="001574F2"/>
    <w:rsid w:val="001C20E2"/>
    <w:rsid w:val="001D572E"/>
    <w:rsid w:val="001E4161"/>
    <w:rsid w:val="00251806"/>
    <w:rsid w:val="003059D4"/>
    <w:rsid w:val="003839AE"/>
    <w:rsid w:val="0071315B"/>
    <w:rsid w:val="00811F7B"/>
    <w:rsid w:val="00847CEC"/>
    <w:rsid w:val="00935803"/>
    <w:rsid w:val="009942A3"/>
    <w:rsid w:val="009B18DF"/>
    <w:rsid w:val="00C83DD8"/>
    <w:rsid w:val="00CC37A3"/>
    <w:rsid w:val="00CD2BB1"/>
    <w:rsid w:val="00D13C95"/>
    <w:rsid w:val="00E52CE6"/>
    <w:rsid w:val="00E9610E"/>
    <w:rsid w:val="00F31CD7"/>
    <w:rsid w:val="00F60F29"/>
    <w:rsid w:val="00F9329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92B3EA-8C02-4485-A8FA-EC4409C8C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47CE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47CE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3839AE"/>
    <w:pPr>
      <w:spacing w:after="0" w:line="240" w:lineRule="auto"/>
      <w:jc w:val="center"/>
    </w:pPr>
    <w:rPr>
      <w:rFonts w:ascii="Comic Sans MS" w:eastAsia="Times New Roman" w:hAnsi="Comic Sans MS" w:cs="Times New Roman"/>
      <w:sz w:val="32"/>
      <w:szCs w:val="24"/>
    </w:rPr>
  </w:style>
  <w:style w:type="character" w:customStyle="1" w:styleId="SubtitleChar">
    <w:name w:val="Subtitle Char"/>
    <w:basedOn w:val="DefaultParagraphFont"/>
    <w:link w:val="Subtitle"/>
    <w:rsid w:val="003839AE"/>
    <w:rPr>
      <w:rFonts w:ascii="Comic Sans MS" w:eastAsia="Times New Roman" w:hAnsi="Comic Sans MS" w:cs="Times New Roman"/>
      <w:sz w:val="32"/>
      <w:szCs w:val="24"/>
    </w:rPr>
  </w:style>
  <w:style w:type="paragraph" w:styleId="PlainText">
    <w:name w:val="Plain Text"/>
    <w:basedOn w:val="Normal"/>
    <w:link w:val="PlainTextChar"/>
    <w:uiPriority w:val="99"/>
    <w:unhideWhenUsed/>
    <w:rsid w:val="003839AE"/>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3839AE"/>
    <w:rPr>
      <w:rFonts w:ascii="Calibri" w:hAnsi="Calibri" w:cs="Consolas"/>
      <w:szCs w:val="21"/>
    </w:rPr>
  </w:style>
  <w:style w:type="character" w:customStyle="1" w:styleId="Heading2Char">
    <w:name w:val="Heading 2 Char"/>
    <w:basedOn w:val="DefaultParagraphFont"/>
    <w:link w:val="Heading2"/>
    <w:uiPriority w:val="9"/>
    <w:rsid w:val="00847CEC"/>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847CEC"/>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847CEC"/>
    <w:pPr>
      <w:ind w:left="720"/>
      <w:contextualSpacing/>
    </w:pPr>
  </w:style>
  <w:style w:type="character" w:styleId="Hyperlink">
    <w:name w:val="Hyperlink"/>
    <w:basedOn w:val="DefaultParagraphFont"/>
    <w:uiPriority w:val="99"/>
    <w:unhideWhenUsed/>
    <w:rsid w:val="009B18DF"/>
    <w:rPr>
      <w:color w:val="0000FF"/>
      <w:u w:val="single"/>
    </w:rPr>
  </w:style>
  <w:style w:type="table" w:styleId="TableGrid">
    <w:name w:val="Table Grid"/>
    <w:basedOn w:val="TableNormal"/>
    <w:uiPriority w:val="59"/>
    <w:rsid w:val="0093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574F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574F2"/>
    <w:rPr>
      <w:sz w:val="20"/>
      <w:szCs w:val="20"/>
    </w:rPr>
  </w:style>
  <w:style w:type="character" w:styleId="FootnoteReference">
    <w:name w:val="footnote reference"/>
    <w:basedOn w:val="DefaultParagraphFont"/>
    <w:uiPriority w:val="99"/>
    <w:semiHidden/>
    <w:unhideWhenUsed/>
    <w:rsid w:val="001574F2"/>
    <w:rPr>
      <w:vertAlign w:val="superscript"/>
    </w:rPr>
  </w:style>
  <w:style w:type="paragraph" w:styleId="EndnoteText">
    <w:name w:val="endnote text"/>
    <w:basedOn w:val="Normal"/>
    <w:link w:val="EndnoteTextChar"/>
    <w:uiPriority w:val="99"/>
    <w:semiHidden/>
    <w:unhideWhenUsed/>
    <w:rsid w:val="00811F7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11F7B"/>
    <w:rPr>
      <w:sz w:val="20"/>
      <w:szCs w:val="20"/>
    </w:rPr>
  </w:style>
  <w:style w:type="character" w:styleId="EndnoteReference">
    <w:name w:val="endnote reference"/>
    <w:basedOn w:val="DefaultParagraphFont"/>
    <w:uiPriority w:val="99"/>
    <w:semiHidden/>
    <w:unhideWhenUsed/>
    <w:rsid w:val="00811F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90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govt.nz/assets/Documents/School/Supporting-students/Students-with-Special-Needs/2017-Physical-Restraint-Rules-2017.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ducation.govt.nz/assets/Documents/School/Managing-and-supporting-students/Guidance-for-New-Zealand-Schools-on-Behaviour-Mgmt-to-Minimise-Physic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69B6D-CCAD-403C-82ED-6BCB6917F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3</Pages>
  <Words>568</Words>
  <Characters>3240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Orakei School</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Crumpton</dc:creator>
  <cp:lastModifiedBy>Stephanie Priest</cp:lastModifiedBy>
  <cp:revision>5</cp:revision>
  <dcterms:created xsi:type="dcterms:W3CDTF">2018-02-19T23:26:00Z</dcterms:created>
  <dcterms:modified xsi:type="dcterms:W3CDTF">2018-03-04T21:06:00Z</dcterms:modified>
</cp:coreProperties>
</file>