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803" w:rsidRPr="000F49AE" w:rsidRDefault="00935803" w:rsidP="00D94E21">
      <w:pPr>
        <w:pStyle w:val="Heading1"/>
        <w:spacing w:before="0" w:after="120" w:line="240" w:lineRule="auto"/>
        <w:rPr>
          <w:rFonts w:ascii="Century Gothic" w:hAnsi="Century Gothic"/>
          <w:color w:val="1F497D" w:themeColor="text2"/>
          <w:sz w:val="28"/>
        </w:rPr>
      </w:pPr>
      <w:r w:rsidRPr="000F49AE">
        <w:rPr>
          <w:rFonts w:ascii="Century Gothic" w:hAnsi="Century Gothic"/>
          <w:color w:val="1F497D" w:themeColor="text2"/>
          <w:sz w:val="28"/>
        </w:rPr>
        <w:t>Policy No. OP8</w:t>
      </w:r>
    </w:p>
    <w:p w:rsidR="00935803" w:rsidRPr="000F49AE" w:rsidRDefault="00935803" w:rsidP="00D94E21">
      <w:pPr>
        <w:pStyle w:val="Heading1"/>
        <w:spacing w:before="0" w:after="120" w:line="240" w:lineRule="auto"/>
        <w:rPr>
          <w:rFonts w:ascii="Century Gothic" w:hAnsi="Century Gothic"/>
          <w:color w:val="1F497D" w:themeColor="text2"/>
          <w:sz w:val="28"/>
        </w:rPr>
      </w:pPr>
      <w:r w:rsidRPr="000F49AE">
        <w:rPr>
          <w:rFonts w:ascii="Century Gothic" w:hAnsi="Century Gothic"/>
          <w:color w:val="1F497D" w:themeColor="text2"/>
          <w:sz w:val="28"/>
        </w:rPr>
        <w:t xml:space="preserve">Policy Name: </w:t>
      </w:r>
      <w:r w:rsidRPr="000F49AE">
        <w:rPr>
          <w:rFonts w:ascii="Century Gothic" w:hAnsi="Century Gothic"/>
          <w:color w:val="auto"/>
          <w:sz w:val="28"/>
        </w:rPr>
        <w:t>Child Protection Policy</w:t>
      </w:r>
    </w:p>
    <w:p w:rsidR="00C3489A" w:rsidRPr="000F49AE" w:rsidRDefault="00935803" w:rsidP="007316E2">
      <w:pPr>
        <w:pStyle w:val="Heading1"/>
        <w:spacing w:before="0" w:after="120" w:line="240" w:lineRule="auto"/>
        <w:rPr>
          <w:rFonts w:ascii="Century Gothic" w:hAnsi="Century Gothic"/>
          <w:color w:val="auto"/>
          <w:sz w:val="28"/>
        </w:rPr>
      </w:pPr>
      <w:r w:rsidRPr="000F49AE">
        <w:rPr>
          <w:rFonts w:ascii="Century Gothic" w:hAnsi="Century Gothic"/>
          <w:color w:val="1F497D" w:themeColor="text2"/>
          <w:sz w:val="28"/>
        </w:rPr>
        <w:t xml:space="preserve">Procedures for: </w:t>
      </w:r>
      <w:r w:rsidR="007316E2" w:rsidRPr="000F49AE">
        <w:rPr>
          <w:rFonts w:ascii="Century Gothic" w:hAnsi="Century Gothic"/>
          <w:color w:val="auto"/>
          <w:sz w:val="28"/>
        </w:rPr>
        <w:t>Traumatic Incidents</w:t>
      </w:r>
    </w:p>
    <w:p w:rsidR="001D572E" w:rsidRPr="000F49AE" w:rsidRDefault="00C3489A" w:rsidP="00D94E21">
      <w:pPr>
        <w:pStyle w:val="Heading1"/>
        <w:spacing w:before="0" w:after="120" w:line="240" w:lineRule="auto"/>
        <w:rPr>
          <w:rFonts w:ascii="Century Gothic" w:hAnsi="Century Gothic"/>
          <w:color w:val="auto"/>
          <w:sz w:val="28"/>
        </w:rPr>
      </w:pPr>
      <w:r w:rsidRPr="000F49AE">
        <w:rPr>
          <w:rFonts w:ascii="Century Gothic" w:hAnsi="Century Gothic"/>
          <w:color w:val="1F497D" w:themeColor="text2"/>
          <w:sz w:val="28"/>
        </w:rPr>
        <w:t>Da</w:t>
      </w:r>
      <w:r w:rsidR="00935803" w:rsidRPr="000F49AE">
        <w:rPr>
          <w:rFonts w:ascii="Century Gothic" w:hAnsi="Century Gothic"/>
          <w:color w:val="1F497D" w:themeColor="text2"/>
          <w:sz w:val="28"/>
        </w:rPr>
        <w:t xml:space="preserve">te adopted: </w:t>
      </w:r>
      <w:r w:rsidR="00935803" w:rsidRPr="000F49AE">
        <w:rPr>
          <w:rFonts w:ascii="Century Gothic" w:hAnsi="Century Gothic"/>
          <w:color w:val="auto"/>
          <w:sz w:val="28"/>
        </w:rPr>
        <w:t>5 March 2018</w:t>
      </w:r>
    </w:p>
    <w:p w:rsidR="00935803" w:rsidRPr="000F49AE" w:rsidRDefault="00935803" w:rsidP="00D94E21">
      <w:pPr>
        <w:spacing w:after="120" w:line="240" w:lineRule="auto"/>
      </w:pPr>
    </w:p>
    <w:p w:rsidR="00935803" w:rsidRPr="000F49AE" w:rsidRDefault="00935803" w:rsidP="00D94E21">
      <w:pPr>
        <w:spacing w:after="120" w:line="240" w:lineRule="auto"/>
      </w:pPr>
      <w:r w:rsidRPr="000F49AE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E9A147" wp14:editId="3BDCE74D">
                <wp:simplePos x="0" y="0"/>
                <wp:positionH relativeFrom="margin">
                  <wp:posOffset>-2540</wp:posOffset>
                </wp:positionH>
                <wp:positionV relativeFrom="paragraph">
                  <wp:posOffset>53396</wp:posOffset>
                </wp:positionV>
                <wp:extent cx="5702300" cy="0"/>
                <wp:effectExtent l="0" t="0" r="317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2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58E2C6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4.2pt" to="448.8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" strokecolor="#4579b8 [3044]">
                <w10:wrap anchorx="margin"/>
              </v:line>
            </w:pict>
          </mc:Fallback>
        </mc:AlternateContent>
      </w:r>
    </w:p>
    <w:p w:rsidR="00C3489A" w:rsidRPr="000F49AE" w:rsidRDefault="001D572E" w:rsidP="007316E2">
      <w:pPr>
        <w:spacing w:after="120" w:line="240" w:lineRule="auto"/>
        <w:rPr>
          <w:rFonts w:ascii="Century Gothic" w:hAnsi="Century Gothic"/>
          <w:sz w:val="28"/>
          <w:szCs w:val="28"/>
        </w:rPr>
      </w:pPr>
      <w:r w:rsidRPr="000F49AE">
        <w:rPr>
          <w:rFonts w:ascii="Century Gothic" w:hAnsi="Century Gothic"/>
          <w:sz w:val="28"/>
          <w:szCs w:val="28"/>
        </w:rPr>
        <w:t>Purpose</w:t>
      </w:r>
    </w:p>
    <w:p w:rsidR="007316E2" w:rsidRPr="000F49AE" w:rsidRDefault="007316E2" w:rsidP="007316E2">
      <w:pPr>
        <w:spacing w:after="120" w:line="240" w:lineRule="auto"/>
        <w:rPr>
          <w:rFonts w:ascii="Century Gothic" w:hAnsi="Century Gothic"/>
          <w:sz w:val="24"/>
          <w:szCs w:val="28"/>
        </w:rPr>
      </w:pPr>
      <w:r w:rsidRPr="000F49AE">
        <w:rPr>
          <w:rFonts w:ascii="Century Gothic" w:hAnsi="Century Gothic"/>
          <w:sz w:val="24"/>
          <w:szCs w:val="28"/>
        </w:rPr>
        <w:t xml:space="preserve">Procedure for when a decision that a Traumatic incident exists is made by the Principal or Board of Trustees’ Chairperson. The ‘Crisis Management Team’ will be convened immediately. </w:t>
      </w:r>
    </w:p>
    <w:p w:rsidR="007316E2" w:rsidRPr="000F49AE" w:rsidRDefault="007316E2" w:rsidP="00C3489A">
      <w:pPr>
        <w:rPr>
          <w:rFonts w:ascii="Century Gothic" w:hAnsi="Century Gothic"/>
          <w:b/>
          <w:sz w:val="16"/>
          <w:szCs w:val="16"/>
          <w:u w:val="single"/>
        </w:rPr>
      </w:pPr>
    </w:p>
    <w:p w:rsidR="001D572E" w:rsidRPr="000F49AE" w:rsidRDefault="001D572E" w:rsidP="00D94E21">
      <w:pPr>
        <w:spacing w:after="120" w:line="240" w:lineRule="auto"/>
        <w:rPr>
          <w:rFonts w:ascii="Century Gothic" w:hAnsi="Century Gothic"/>
          <w:sz w:val="28"/>
          <w:szCs w:val="28"/>
        </w:rPr>
      </w:pPr>
      <w:r w:rsidRPr="000F49AE">
        <w:rPr>
          <w:rFonts w:ascii="Century Gothic" w:hAnsi="Century Gothic"/>
          <w:sz w:val="28"/>
          <w:szCs w:val="28"/>
        </w:rPr>
        <w:t>Procedures</w:t>
      </w:r>
    </w:p>
    <w:p w:rsidR="009A09CC" w:rsidRPr="000F49AE" w:rsidRDefault="007316E2" w:rsidP="007316E2">
      <w:pPr>
        <w:pStyle w:val="ListParagraph"/>
        <w:numPr>
          <w:ilvl w:val="0"/>
          <w:numId w:val="21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0F49AE">
        <w:rPr>
          <w:rFonts w:ascii="Century Gothic" w:hAnsi="Century Gothic"/>
          <w:sz w:val="24"/>
          <w:szCs w:val="28"/>
        </w:rPr>
        <w:t>Crisis Management Team will make decisions and implement actions related to:</w:t>
      </w:r>
    </w:p>
    <w:p w:rsidR="007316E2" w:rsidRPr="000F49AE" w:rsidRDefault="007316E2" w:rsidP="007316E2">
      <w:pPr>
        <w:pStyle w:val="ListParagraph"/>
        <w:numPr>
          <w:ilvl w:val="0"/>
          <w:numId w:val="22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0F49AE">
        <w:rPr>
          <w:rFonts w:ascii="Century Gothic" w:hAnsi="Century Gothic"/>
          <w:sz w:val="24"/>
          <w:szCs w:val="28"/>
        </w:rPr>
        <w:t>The immediate plan of action. This includes how staff, students and wider community are informed and what information will be conveyed.</w:t>
      </w:r>
    </w:p>
    <w:p w:rsidR="007316E2" w:rsidRPr="000F49AE" w:rsidRDefault="007316E2" w:rsidP="007316E2">
      <w:pPr>
        <w:pStyle w:val="ListParagraph"/>
        <w:numPr>
          <w:ilvl w:val="0"/>
          <w:numId w:val="22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0F49AE">
        <w:rPr>
          <w:rFonts w:ascii="Century Gothic" w:hAnsi="Century Gothic"/>
          <w:sz w:val="24"/>
          <w:szCs w:val="28"/>
        </w:rPr>
        <w:t>Identification of at risk students/friends and staff who need support</w:t>
      </w:r>
    </w:p>
    <w:p w:rsidR="007316E2" w:rsidRPr="000F49AE" w:rsidRDefault="007316E2" w:rsidP="007316E2">
      <w:pPr>
        <w:pStyle w:val="ListParagraph"/>
        <w:numPr>
          <w:ilvl w:val="0"/>
          <w:numId w:val="22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0F49AE">
        <w:rPr>
          <w:rFonts w:ascii="Century Gothic" w:hAnsi="Century Gothic"/>
          <w:sz w:val="24"/>
          <w:szCs w:val="28"/>
        </w:rPr>
        <w:t>Preparation of media scripts, telephone scripts, letters going home and the decision to inform other schools</w:t>
      </w:r>
    </w:p>
    <w:p w:rsidR="007316E2" w:rsidRPr="000F49AE" w:rsidRDefault="007316E2" w:rsidP="007316E2">
      <w:pPr>
        <w:pStyle w:val="ListParagraph"/>
        <w:numPr>
          <w:ilvl w:val="0"/>
          <w:numId w:val="22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0F49AE">
        <w:rPr>
          <w:rFonts w:ascii="Century Gothic" w:hAnsi="Century Gothic"/>
          <w:sz w:val="24"/>
          <w:szCs w:val="28"/>
        </w:rPr>
        <w:t>Identification for the need for additional relievers/counsellors.</w:t>
      </w:r>
    </w:p>
    <w:p w:rsidR="00AD019E" w:rsidRPr="000F49AE" w:rsidRDefault="00AD019E" w:rsidP="007316E2">
      <w:pPr>
        <w:pStyle w:val="ListParagraph"/>
        <w:numPr>
          <w:ilvl w:val="0"/>
          <w:numId w:val="22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0F49AE">
        <w:rPr>
          <w:rFonts w:ascii="Century Gothic" w:hAnsi="Century Gothic"/>
          <w:sz w:val="24"/>
          <w:szCs w:val="28"/>
        </w:rPr>
        <w:t>Identification of a victim family liaison person</w:t>
      </w:r>
    </w:p>
    <w:p w:rsidR="00AD019E" w:rsidRPr="000F49AE" w:rsidRDefault="00AD019E" w:rsidP="007316E2">
      <w:pPr>
        <w:pStyle w:val="ListParagraph"/>
        <w:numPr>
          <w:ilvl w:val="0"/>
          <w:numId w:val="22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0F49AE">
        <w:rPr>
          <w:rFonts w:ascii="Century Gothic" w:hAnsi="Century Gothic"/>
          <w:sz w:val="24"/>
          <w:szCs w:val="28"/>
        </w:rPr>
        <w:t>Identification of a caregiver greeter (BOT)</w:t>
      </w:r>
    </w:p>
    <w:p w:rsidR="00AD019E" w:rsidRPr="000F49AE" w:rsidRDefault="00AD019E" w:rsidP="007316E2">
      <w:pPr>
        <w:pStyle w:val="ListParagraph"/>
        <w:numPr>
          <w:ilvl w:val="0"/>
          <w:numId w:val="22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0F49AE">
        <w:rPr>
          <w:rFonts w:ascii="Century Gothic" w:hAnsi="Century Gothic"/>
          <w:sz w:val="24"/>
          <w:szCs w:val="28"/>
        </w:rPr>
        <w:t>Ongoing communication with staff</w:t>
      </w:r>
    </w:p>
    <w:p w:rsidR="00AD019E" w:rsidRPr="000F49AE" w:rsidRDefault="009D316F" w:rsidP="009D316F">
      <w:pPr>
        <w:pStyle w:val="ListParagraph"/>
        <w:numPr>
          <w:ilvl w:val="0"/>
          <w:numId w:val="23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0F49AE">
        <w:rPr>
          <w:rFonts w:ascii="Century Gothic" w:hAnsi="Century Gothic"/>
          <w:sz w:val="24"/>
          <w:szCs w:val="28"/>
        </w:rPr>
        <w:t>If the ‘Crisis Management Team’ identify the need for a support room in the school:</w:t>
      </w:r>
    </w:p>
    <w:p w:rsidR="009D316F" w:rsidRPr="000F49AE" w:rsidRDefault="009D316F" w:rsidP="009D316F">
      <w:pPr>
        <w:pStyle w:val="ListParagraph"/>
        <w:numPr>
          <w:ilvl w:val="1"/>
          <w:numId w:val="23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0F49AE">
        <w:rPr>
          <w:rFonts w:ascii="Century Gothic" w:hAnsi="Century Gothic"/>
          <w:sz w:val="24"/>
          <w:szCs w:val="28"/>
        </w:rPr>
        <w:t>Library support staff or delegated staff members will manage the room (staffroom, library or agreed upon space) to ensure:</w:t>
      </w:r>
    </w:p>
    <w:p w:rsidR="009D316F" w:rsidRPr="000F49AE" w:rsidRDefault="009D316F" w:rsidP="009D316F">
      <w:pPr>
        <w:pStyle w:val="ListParagraph"/>
        <w:numPr>
          <w:ilvl w:val="2"/>
          <w:numId w:val="23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0F49AE">
        <w:rPr>
          <w:rFonts w:ascii="Century Gothic" w:hAnsi="Century Gothic"/>
          <w:sz w:val="24"/>
          <w:szCs w:val="28"/>
        </w:rPr>
        <w:t>Sufficient seating</w:t>
      </w:r>
    </w:p>
    <w:p w:rsidR="009D316F" w:rsidRPr="000F49AE" w:rsidRDefault="009D316F" w:rsidP="009D316F">
      <w:pPr>
        <w:pStyle w:val="ListParagraph"/>
        <w:numPr>
          <w:ilvl w:val="2"/>
          <w:numId w:val="23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0F49AE">
        <w:rPr>
          <w:rFonts w:ascii="Century Gothic" w:hAnsi="Century Gothic"/>
          <w:sz w:val="24"/>
          <w:szCs w:val="28"/>
        </w:rPr>
        <w:t>Hot drinks and snacks are available</w:t>
      </w:r>
    </w:p>
    <w:p w:rsidR="009D316F" w:rsidRPr="000F49AE" w:rsidRDefault="009D316F" w:rsidP="009D316F">
      <w:pPr>
        <w:pStyle w:val="ListParagraph"/>
        <w:numPr>
          <w:ilvl w:val="2"/>
          <w:numId w:val="23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0F49AE">
        <w:rPr>
          <w:rFonts w:ascii="Century Gothic" w:hAnsi="Century Gothic"/>
          <w:sz w:val="24"/>
          <w:szCs w:val="28"/>
        </w:rPr>
        <w:t xml:space="preserve">Background music </w:t>
      </w:r>
      <w:r w:rsidR="00C63D08" w:rsidRPr="000F49AE">
        <w:rPr>
          <w:rFonts w:ascii="Century Gothic" w:hAnsi="Century Gothic"/>
          <w:sz w:val="24"/>
          <w:szCs w:val="28"/>
        </w:rPr>
        <w:t>etc.</w:t>
      </w:r>
      <w:r w:rsidRPr="000F49AE">
        <w:rPr>
          <w:rFonts w:ascii="Century Gothic" w:hAnsi="Century Gothic"/>
          <w:sz w:val="24"/>
          <w:szCs w:val="28"/>
        </w:rPr>
        <w:t xml:space="preserve"> is provided</w:t>
      </w:r>
    </w:p>
    <w:p w:rsidR="009D316F" w:rsidRPr="000F49AE" w:rsidRDefault="00C63D08" w:rsidP="009D316F">
      <w:pPr>
        <w:pStyle w:val="ListParagraph"/>
        <w:numPr>
          <w:ilvl w:val="1"/>
          <w:numId w:val="23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0F49AE">
        <w:rPr>
          <w:rFonts w:ascii="Century Gothic" w:hAnsi="Century Gothic"/>
          <w:sz w:val="24"/>
          <w:szCs w:val="28"/>
        </w:rPr>
        <w:t>Additional</w:t>
      </w:r>
      <w:r w:rsidR="009D316F" w:rsidRPr="000F49AE">
        <w:rPr>
          <w:rFonts w:ascii="Century Gothic" w:hAnsi="Century Gothic"/>
          <w:sz w:val="24"/>
          <w:szCs w:val="28"/>
        </w:rPr>
        <w:t xml:space="preserve"> ‘support’ staff will be identified by the ‘Crisis Management Team’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937"/>
        <w:gridCol w:w="7697"/>
      </w:tblGrid>
      <w:tr w:rsidR="0023021D" w:rsidRPr="000F49AE" w:rsidTr="0023021D">
        <w:tc>
          <w:tcPr>
            <w:tcW w:w="1838" w:type="dxa"/>
          </w:tcPr>
          <w:p w:rsidR="0023021D" w:rsidRPr="000F49AE" w:rsidRDefault="0023021D" w:rsidP="009D316F">
            <w:p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CRISIS MANAGEMENT TEAM</w:t>
            </w:r>
          </w:p>
        </w:tc>
        <w:tc>
          <w:tcPr>
            <w:tcW w:w="7796" w:type="dxa"/>
          </w:tcPr>
          <w:p w:rsidR="0023021D" w:rsidRPr="000F49AE" w:rsidRDefault="0023021D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Meet as soon as possible</w:t>
            </w:r>
          </w:p>
          <w:p w:rsidR="0023021D" w:rsidRPr="000F49AE" w:rsidRDefault="0023021D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Be briefed of situation</w:t>
            </w:r>
          </w:p>
          <w:p w:rsidR="0023021D" w:rsidRPr="000F49AE" w:rsidRDefault="0023021D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Make decisions on points 1 through 7 above</w:t>
            </w:r>
          </w:p>
          <w:p w:rsidR="0023021D" w:rsidRPr="000F49AE" w:rsidRDefault="0023021D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Attend BOT meeting and subsequent daily meetings</w:t>
            </w:r>
          </w:p>
          <w:p w:rsidR="0023021D" w:rsidRPr="000F49AE" w:rsidRDefault="0023021D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Identify ‘Crisis Management Team’ members requiring support</w:t>
            </w:r>
          </w:p>
          <w:p w:rsidR="0023021D" w:rsidRPr="000F49AE" w:rsidRDefault="0023021D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 xml:space="preserve">Identify helping professionals from outside the school and/or other specific community figures (e.g. kaumatua, </w:t>
            </w:r>
            <w:r w:rsidRPr="000F49AE">
              <w:rPr>
                <w:rFonts w:ascii="Century Gothic" w:hAnsi="Century Gothic"/>
                <w:sz w:val="24"/>
                <w:szCs w:val="28"/>
              </w:rPr>
              <w:lastRenderedPageBreak/>
              <w:t>Pacific Island elders) who could be called in to help as required</w:t>
            </w:r>
          </w:p>
          <w:p w:rsidR="0023021D" w:rsidRPr="000F49AE" w:rsidRDefault="0023021D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Confirm and make known the media spokesperson. Prepare a statement for media, any letters required and a statement for administration staff to assist with enquiries.</w:t>
            </w:r>
          </w:p>
          <w:p w:rsidR="0023021D" w:rsidRPr="000F49AE" w:rsidRDefault="0023021D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Appoint a family liaison person or persons</w:t>
            </w:r>
          </w:p>
          <w:p w:rsidR="0023021D" w:rsidRPr="000F49AE" w:rsidRDefault="0023021D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Determine system for ongoing identification of at-risk students (and later, removal from register)</w:t>
            </w:r>
          </w:p>
          <w:p w:rsidR="0023021D" w:rsidRPr="000F49AE" w:rsidRDefault="0023021D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Determine who will make contact with parents of at-risk students</w:t>
            </w:r>
          </w:p>
          <w:p w:rsidR="0023021D" w:rsidRPr="000F49AE" w:rsidRDefault="0023021D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Designate person to acknowledge gifts, flowers, offers of support</w:t>
            </w:r>
          </w:p>
          <w:p w:rsidR="0023021D" w:rsidRPr="000F49AE" w:rsidRDefault="0023021D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Prepare a script that can be used by teachers when telling their class</w:t>
            </w:r>
          </w:p>
          <w:p w:rsidR="0023021D" w:rsidRPr="000F49AE" w:rsidRDefault="0023021D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Arrange in consultation with victim’s family and others directly affected, for the management of any personal belongings, art work on display or furniture/equipment.</w:t>
            </w:r>
          </w:p>
        </w:tc>
      </w:tr>
      <w:tr w:rsidR="0023021D" w:rsidRPr="000F49AE" w:rsidTr="0023021D">
        <w:tc>
          <w:tcPr>
            <w:tcW w:w="1838" w:type="dxa"/>
          </w:tcPr>
          <w:p w:rsidR="0023021D" w:rsidRPr="000F49AE" w:rsidRDefault="0023021D" w:rsidP="009D316F">
            <w:p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lastRenderedPageBreak/>
              <w:t>PRINCIPAL</w:t>
            </w:r>
          </w:p>
        </w:tc>
        <w:tc>
          <w:tcPr>
            <w:tcW w:w="7796" w:type="dxa"/>
          </w:tcPr>
          <w:p w:rsidR="0023021D" w:rsidRPr="000F49AE" w:rsidRDefault="0023021D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Manage initial event including ensuring safety of site and children</w:t>
            </w:r>
          </w:p>
          <w:p w:rsidR="0023021D" w:rsidRPr="000F49AE" w:rsidRDefault="0023021D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Establish/verify facts of circumstance</w:t>
            </w:r>
          </w:p>
          <w:p w:rsidR="0023021D" w:rsidRPr="000F49AE" w:rsidRDefault="0023021D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Contact and manage appropriate emergency services</w:t>
            </w:r>
          </w:p>
          <w:p w:rsidR="0023021D" w:rsidRPr="000F49AE" w:rsidRDefault="0023021D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Liaise with BOT chair</w:t>
            </w:r>
          </w:p>
          <w:p w:rsidR="0023021D" w:rsidRPr="000F49AE" w:rsidRDefault="0023021D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Inform staff (</w:t>
            </w:r>
            <w:r w:rsidR="00C63D08" w:rsidRPr="000F49AE">
              <w:rPr>
                <w:rFonts w:ascii="Century Gothic" w:hAnsi="Century Gothic"/>
                <w:sz w:val="24"/>
                <w:szCs w:val="28"/>
              </w:rPr>
              <w:t>e.g.</w:t>
            </w:r>
            <w:r w:rsidRPr="000F49AE">
              <w:rPr>
                <w:rFonts w:ascii="Century Gothic" w:hAnsi="Century Gothic"/>
                <w:sz w:val="24"/>
                <w:szCs w:val="28"/>
              </w:rPr>
              <w:t xml:space="preserve"> of facts, crisis management team role, rules for media contact </w:t>
            </w:r>
            <w:r w:rsidR="00C63D08" w:rsidRPr="000F49AE">
              <w:rPr>
                <w:rFonts w:ascii="Century Gothic" w:hAnsi="Century Gothic"/>
                <w:sz w:val="24"/>
                <w:szCs w:val="28"/>
              </w:rPr>
              <w:t>etc.</w:t>
            </w:r>
            <w:r w:rsidRPr="000F49AE">
              <w:rPr>
                <w:rFonts w:ascii="Century Gothic" w:hAnsi="Century Gothic"/>
                <w:sz w:val="24"/>
                <w:szCs w:val="28"/>
              </w:rPr>
              <w:t>) and arrange for staff briefing as soon as practicable</w:t>
            </w:r>
          </w:p>
        </w:tc>
      </w:tr>
      <w:tr w:rsidR="0023021D" w:rsidRPr="000F49AE" w:rsidTr="0023021D">
        <w:tc>
          <w:tcPr>
            <w:tcW w:w="1838" w:type="dxa"/>
          </w:tcPr>
          <w:p w:rsidR="0023021D" w:rsidRPr="000F49AE" w:rsidRDefault="0023021D" w:rsidP="009D316F">
            <w:p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OFFICE MANAGER</w:t>
            </w:r>
          </w:p>
        </w:tc>
        <w:tc>
          <w:tcPr>
            <w:tcW w:w="7796" w:type="dxa"/>
          </w:tcPr>
          <w:p w:rsidR="0023021D" w:rsidRPr="000F49AE" w:rsidRDefault="0023021D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Initial tasks described in points 1 through 7 above</w:t>
            </w:r>
          </w:p>
          <w:p w:rsidR="0023021D" w:rsidRPr="000F49AE" w:rsidRDefault="0023021D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Act as the ‘Crisis Management Team’ minute taker</w:t>
            </w:r>
          </w:p>
          <w:p w:rsidR="003E068E" w:rsidRPr="000F49AE" w:rsidRDefault="0023021D" w:rsidP="003E068E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Manage front desk area</w:t>
            </w:r>
          </w:p>
          <w:p w:rsidR="003E068E" w:rsidRPr="000F49AE" w:rsidRDefault="003E068E" w:rsidP="003E068E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Contact all BOT members</w:t>
            </w:r>
          </w:p>
          <w:p w:rsidR="003E068E" w:rsidRPr="000F49AE" w:rsidRDefault="003E068E" w:rsidP="003E068E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Organise additional administration staff</w:t>
            </w:r>
          </w:p>
          <w:p w:rsidR="003E068E" w:rsidRPr="000F49AE" w:rsidRDefault="003E068E" w:rsidP="003E068E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Contact Ministry of Education Special Education Crisis Team and School Insurance as instructed</w:t>
            </w:r>
          </w:p>
        </w:tc>
      </w:tr>
      <w:tr w:rsidR="003E068E" w:rsidRPr="000F49AE" w:rsidTr="0023021D">
        <w:tc>
          <w:tcPr>
            <w:tcW w:w="1838" w:type="dxa"/>
          </w:tcPr>
          <w:p w:rsidR="003E068E" w:rsidRPr="000F49AE" w:rsidRDefault="003E068E" w:rsidP="009D316F">
            <w:p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DEPUTY PRINCIPAL</w:t>
            </w:r>
          </w:p>
        </w:tc>
        <w:tc>
          <w:tcPr>
            <w:tcW w:w="7796" w:type="dxa"/>
          </w:tcPr>
          <w:p w:rsidR="003E068E" w:rsidRPr="000F49AE" w:rsidRDefault="003E068E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‘Call back’ teacher aides and organise relievers if required</w:t>
            </w:r>
          </w:p>
          <w:p w:rsidR="003E068E" w:rsidRPr="000F49AE" w:rsidRDefault="003E068E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Contact other schools that may be affected (also contact Auckland Principal’s Association President – contact below)</w:t>
            </w:r>
          </w:p>
        </w:tc>
      </w:tr>
      <w:tr w:rsidR="003E068E" w:rsidRPr="000F49AE" w:rsidTr="0023021D">
        <w:tc>
          <w:tcPr>
            <w:tcW w:w="1838" w:type="dxa"/>
          </w:tcPr>
          <w:p w:rsidR="003E068E" w:rsidRPr="000F49AE" w:rsidRDefault="003E068E" w:rsidP="009D316F">
            <w:p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OFFICE ASSISTANT</w:t>
            </w:r>
          </w:p>
        </w:tc>
        <w:tc>
          <w:tcPr>
            <w:tcW w:w="7796" w:type="dxa"/>
          </w:tcPr>
          <w:p w:rsidR="003E068E" w:rsidRPr="000F49AE" w:rsidRDefault="003E068E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Based in the office at all times</w:t>
            </w:r>
          </w:p>
          <w:p w:rsidR="003E068E" w:rsidRPr="000F49AE" w:rsidRDefault="003E068E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Manned from 8-5 during crisis</w:t>
            </w:r>
          </w:p>
          <w:p w:rsidR="003E068E" w:rsidRPr="000F49AE" w:rsidRDefault="003E068E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Calls logged</w:t>
            </w:r>
          </w:p>
          <w:p w:rsidR="003E068E" w:rsidRPr="000F49AE" w:rsidRDefault="003E068E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Type up letters/scripts</w:t>
            </w:r>
          </w:p>
          <w:p w:rsidR="003E068E" w:rsidRPr="000F49AE" w:rsidRDefault="003E068E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Photocopy documents and organise distribution</w:t>
            </w:r>
          </w:p>
          <w:p w:rsidR="003E068E" w:rsidRPr="000F49AE" w:rsidRDefault="003E068E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Log offers of assistance and reports to ‘Crisis Management Team’</w:t>
            </w:r>
          </w:p>
        </w:tc>
      </w:tr>
      <w:tr w:rsidR="006D059C" w:rsidRPr="000F49AE" w:rsidTr="0023021D">
        <w:tc>
          <w:tcPr>
            <w:tcW w:w="1838" w:type="dxa"/>
          </w:tcPr>
          <w:p w:rsidR="006D059C" w:rsidRPr="000F49AE" w:rsidRDefault="006D059C" w:rsidP="009D316F">
            <w:p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SENCO</w:t>
            </w:r>
          </w:p>
        </w:tc>
        <w:tc>
          <w:tcPr>
            <w:tcW w:w="7796" w:type="dxa"/>
          </w:tcPr>
          <w:p w:rsidR="006D059C" w:rsidRPr="000F49AE" w:rsidRDefault="006D059C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Receive any information regarding children requiring additional support and filter through to Crisis Management Team as required.</w:t>
            </w:r>
          </w:p>
        </w:tc>
      </w:tr>
      <w:tr w:rsidR="006D059C" w:rsidRPr="000F49AE" w:rsidTr="0023021D">
        <w:tc>
          <w:tcPr>
            <w:tcW w:w="1838" w:type="dxa"/>
          </w:tcPr>
          <w:p w:rsidR="006D059C" w:rsidRPr="000F49AE" w:rsidRDefault="006D059C" w:rsidP="009D316F">
            <w:p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TEACHERS</w:t>
            </w:r>
          </w:p>
        </w:tc>
        <w:tc>
          <w:tcPr>
            <w:tcW w:w="7796" w:type="dxa"/>
          </w:tcPr>
          <w:p w:rsidR="006D059C" w:rsidRPr="000F49AE" w:rsidRDefault="006D059C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Maintain routines</w:t>
            </w:r>
          </w:p>
          <w:p w:rsidR="006D059C" w:rsidRPr="000F49AE" w:rsidRDefault="006D059C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Remain in class as much as possible</w:t>
            </w:r>
          </w:p>
          <w:p w:rsidR="006D059C" w:rsidRPr="000F49AE" w:rsidRDefault="006D059C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Do not talk to media or caregivers except using script</w:t>
            </w:r>
          </w:p>
          <w:p w:rsidR="006D059C" w:rsidRPr="000F49AE" w:rsidRDefault="006D059C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Attend daily meetings at 8am and 3.20pm</w:t>
            </w:r>
          </w:p>
          <w:p w:rsidR="006D059C" w:rsidRPr="000F49AE" w:rsidRDefault="006D059C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Ensure all children collected before 3pm are signed out through the office using pink cards – must be collected by appropriate person</w:t>
            </w:r>
          </w:p>
          <w:p w:rsidR="006D059C" w:rsidRPr="000F49AE" w:rsidRDefault="006D059C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Account for all children. Monitor movements of any child ensuring their whereabouts is accounted for at anytime</w:t>
            </w:r>
          </w:p>
          <w:p w:rsidR="006D059C" w:rsidRPr="000F49AE" w:rsidRDefault="006D059C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Feed information re children requiring additional support to SENCO who will feed to ‘Crisis Management Team’</w:t>
            </w:r>
          </w:p>
          <w:p w:rsidR="00624573" w:rsidRPr="000F49AE" w:rsidRDefault="00624573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Refer school administration/management issues to a member of management, likely to be the AP or DP</w:t>
            </w:r>
          </w:p>
          <w:p w:rsidR="00624573" w:rsidRPr="000F49AE" w:rsidRDefault="00624573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May be required to remain at school for the first six hours after a disaster to lend further assistance</w:t>
            </w:r>
          </w:p>
          <w:p w:rsidR="00624573" w:rsidRPr="000F49AE" w:rsidRDefault="00624573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Carry out extra duties including road patrols</w:t>
            </w:r>
          </w:p>
        </w:tc>
      </w:tr>
      <w:tr w:rsidR="00624573" w:rsidRPr="000F49AE" w:rsidTr="0023021D">
        <w:tc>
          <w:tcPr>
            <w:tcW w:w="1838" w:type="dxa"/>
          </w:tcPr>
          <w:p w:rsidR="00624573" w:rsidRPr="000F49AE" w:rsidRDefault="00624573" w:rsidP="009D316F">
            <w:p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TEACHER AIDES</w:t>
            </w:r>
          </w:p>
        </w:tc>
        <w:tc>
          <w:tcPr>
            <w:tcW w:w="7796" w:type="dxa"/>
          </w:tcPr>
          <w:p w:rsidR="00624573" w:rsidRPr="000F49AE" w:rsidRDefault="00624573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Come back to school if at all possible</w:t>
            </w:r>
          </w:p>
          <w:p w:rsidR="00624573" w:rsidRPr="000F49AE" w:rsidRDefault="00624573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Attend meetings as required</w:t>
            </w:r>
          </w:p>
          <w:p w:rsidR="00624573" w:rsidRPr="000F49AE" w:rsidRDefault="00624573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Direct caregivers to office</w:t>
            </w:r>
          </w:p>
          <w:p w:rsidR="00624573" w:rsidRPr="000F49AE" w:rsidRDefault="00624573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Support teacher with classroom role</w:t>
            </w:r>
          </w:p>
          <w:p w:rsidR="00624573" w:rsidRPr="000F49AE" w:rsidRDefault="00624573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Take children to support room</w:t>
            </w:r>
          </w:p>
          <w:p w:rsidR="00624573" w:rsidRPr="000F49AE" w:rsidRDefault="00624573" w:rsidP="00624573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Remain in allocated rooms</w:t>
            </w:r>
          </w:p>
        </w:tc>
      </w:tr>
      <w:tr w:rsidR="00624573" w:rsidRPr="000F49AE" w:rsidTr="0023021D">
        <w:tc>
          <w:tcPr>
            <w:tcW w:w="1838" w:type="dxa"/>
          </w:tcPr>
          <w:p w:rsidR="00624573" w:rsidRPr="000F49AE" w:rsidRDefault="00624573" w:rsidP="009D316F">
            <w:p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BOT</w:t>
            </w:r>
          </w:p>
        </w:tc>
        <w:tc>
          <w:tcPr>
            <w:tcW w:w="7796" w:type="dxa"/>
          </w:tcPr>
          <w:p w:rsidR="00624573" w:rsidRPr="000F49AE" w:rsidRDefault="00624573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Meet at school asap</w:t>
            </w:r>
          </w:p>
          <w:p w:rsidR="00624573" w:rsidRPr="000F49AE" w:rsidRDefault="00624573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Assume roles allocated by the ‘Crisis Management Team’</w:t>
            </w:r>
          </w:p>
        </w:tc>
      </w:tr>
      <w:tr w:rsidR="00624573" w:rsidRPr="000F49AE" w:rsidTr="0023021D">
        <w:tc>
          <w:tcPr>
            <w:tcW w:w="1838" w:type="dxa"/>
          </w:tcPr>
          <w:p w:rsidR="00624573" w:rsidRPr="000F49AE" w:rsidRDefault="00624573" w:rsidP="009D316F">
            <w:p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CAREGIVER/</w:t>
            </w:r>
          </w:p>
          <w:p w:rsidR="00624573" w:rsidRPr="000F49AE" w:rsidRDefault="00624573" w:rsidP="009D316F">
            <w:p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GREETER</w:t>
            </w:r>
          </w:p>
        </w:tc>
        <w:tc>
          <w:tcPr>
            <w:tcW w:w="7796" w:type="dxa"/>
          </w:tcPr>
          <w:p w:rsidR="00624573" w:rsidRPr="000F49AE" w:rsidRDefault="00624573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Greet caregivers coming to school and take to staffroom for briefing by Principal</w:t>
            </w:r>
          </w:p>
          <w:p w:rsidR="00624573" w:rsidRPr="000F49AE" w:rsidRDefault="00624573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Assist in the office as directed by Office Manager</w:t>
            </w:r>
          </w:p>
        </w:tc>
      </w:tr>
      <w:tr w:rsidR="00624573" w:rsidRPr="000F49AE" w:rsidTr="0023021D">
        <w:tc>
          <w:tcPr>
            <w:tcW w:w="1838" w:type="dxa"/>
          </w:tcPr>
          <w:p w:rsidR="00624573" w:rsidRPr="000F49AE" w:rsidRDefault="00624573" w:rsidP="009D316F">
            <w:p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CHILDREN</w:t>
            </w:r>
          </w:p>
        </w:tc>
        <w:tc>
          <w:tcPr>
            <w:tcW w:w="7796" w:type="dxa"/>
          </w:tcPr>
          <w:p w:rsidR="00624573" w:rsidRPr="000F49AE" w:rsidRDefault="00624573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Senior children may be used as runners/distributors of newsletters</w:t>
            </w:r>
          </w:p>
          <w:p w:rsidR="00624573" w:rsidRPr="000F49AE" w:rsidRDefault="00624573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Buddy classes may be utilised for the releasing of staff for emergency meetings</w:t>
            </w:r>
          </w:p>
        </w:tc>
      </w:tr>
      <w:tr w:rsidR="00624573" w:rsidRPr="000F49AE" w:rsidTr="0023021D">
        <w:tc>
          <w:tcPr>
            <w:tcW w:w="1838" w:type="dxa"/>
          </w:tcPr>
          <w:p w:rsidR="00624573" w:rsidRPr="000F49AE" w:rsidRDefault="00624573" w:rsidP="009D316F">
            <w:p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SPECIAL ED TRAUMA TEAM</w:t>
            </w:r>
          </w:p>
        </w:tc>
        <w:tc>
          <w:tcPr>
            <w:tcW w:w="7796" w:type="dxa"/>
          </w:tcPr>
          <w:p w:rsidR="00624573" w:rsidRPr="000F49AE" w:rsidRDefault="00624573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Provide advice</w:t>
            </w:r>
          </w:p>
          <w:p w:rsidR="00624573" w:rsidRPr="000F49AE" w:rsidRDefault="00624573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Help implement procedures</w:t>
            </w:r>
          </w:p>
          <w:p w:rsidR="00624573" w:rsidRPr="000F49AE" w:rsidRDefault="00624573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Help determine roles and responsibilities</w:t>
            </w:r>
          </w:p>
          <w:p w:rsidR="00624573" w:rsidRPr="000F49AE" w:rsidRDefault="00624573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Help develop a communication strategy for responding to our community and the media</w:t>
            </w:r>
          </w:p>
          <w:p w:rsidR="00624573" w:rsidRPr="000F49AE" w:rsidRDefault="00624573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Provide access to a wide range of relevant resources</w:t>
            </w:r>
          </w:p>
          <w:p w:rsidR="00624573" w:rsidRPr="000F49AE" w:rsidRDefault="00624573" w:rsidP="0023021D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Century Gothic" w:hAnsi="Century Gothic"/>
                <w:sz w:val="24"/>
                <w:szCs w:val="28"/>
              </w:rPr>
            </w:pPr>
            <w:r w:rsidRPr="000F49AE">
              <w:rPr>
                <w:rFonts w:ascii="Century Gothic" w:hAnsi="Century Gothic"/>
                <w:sz w:val="24"/>
                <w:szCs w:val="28"/>
              </w:rPr>
              <w:t>Suggest ways to involve other agencies such as Police or an insurer or an NZSTA Industrial Advisor</w:t>
            </w:r>
          </w:p>
        </w:tc>
      </w:tr>
    </w:tbl>
    <w:p w:rsidR="009D316F" w:rsidRPr="000F49AE" w:rsidRDefault="009D316F" w:rsidP="009D316F">
      <w:pPr>
        <w:spacing w:after="120" w:line="240" w:lineRule="auto"/>
        <w:rPr>
          <w:rFonts w:ascii="Century Gothic" w:hAnsi="Century Gothic"/>
          <w:sz w:val="24"/>
          <w:szCs w:val="28"/>
        </w:rPr>
      </w:pPr>
    </w:p>
    <w:p w:rsidR="007316E2" w:rsidRPr="000F49AE" w:rsidRDefault="007316E2" w:rsidP="00D94E21">
      <w:pPr>
        <w:spacing w:after="120" w:line="240" w:lineRule="auto"/>
        <w:rPr>
          <w:rFonts w:ascii="Century Gothic" w:eastAsia="Times New Roman" w:hAnsi="Century Gothic" w:cstheme="minorHAnsi"/>
          <w:bCs/>
          <w:sz w:val="28"/>
          <w:szCs w:val="28"/>
          <w:lang w:eastAsia="en-NZ"/>
        </w:rPr>
      </w:pPr>
      <w:r w:rsidRPr="000F49AE">
        <w:rPr>
          <w:rFonts w:ascii="Century Gothic" w:eastAsia="Times New Roman" w:hAnsi="Century Gothic" w:cstheme="minorHAnsi"/>
          <w:bCs/>
          <w:sz w:val="28"/>
          <w:szCs w:val="28"/>
          <w:lang w:eastAsia="en-NZ"/>
        </w:rPr>
        <w:t>Resources</w:t>
      </w:r>
    </w:p>
    <w:p w:rsidR="007316E2" w:rsidRPr="000F49AE" w:rsidRDefault="007316E2" w:rsidP="00D94E21">
      <w:pPr>
        <w:spacing w:after="120" w:line="240" w:lineRule="auto"/>
        <w:rPr>
          <w:rFonts w:ascii="Century Gothic" w:eastAsia="Times New Roman" w:hAnsi="Century Gothic" w:cstheme="minorHAnsi"/>
          <w:bCs/>
          <w:sz w:val="24"/>
          <w:szCs w:val="28"/>
          <w:lang w:eastAsia="en-NZ"/>
        </w:rPr>
      </w:pPr>
      <w:r w:rsidRPr="000F49AE">
        <w:rPr>
          <w:rFonts w:ascii="Century Gothic" w:eastAsia="Times New Roman" w:hAnsi="Century Gothic" w:cstheme="minorHAnsi"/>
          <w:bCs/>
          <w:sz w:val="24"/>
          <w:szCs w:val="28"/>
          <w:lang w:eastAsia="en-NZ"/>
        </w:rPr>
        <w:t>Crisis Management Team: Principal, Board of Trustees’ Chairperson, Rangi Tamariki</w:t>
      </w:r>
    </w:p>
    <w:p w:rsidR="00486F31" w:rsidRPr="000F49AE" w:rsidRDefault="00486F31" w:rsidP="00D94E21">
      <w:pPr>
        <w:spacing w:after="120" w:line="240" w:lineRule="auto"/>
        <w:rPr>
          <w:rFonts w:ascii="Century Gothic" w:eastAsia="Times New Roman" w:hAnsi="Century Gothic" w:cstheme="minorHAnsi"/>
          <w:bCs/>
          <w:sz w:val="24"/>
          <w:szCs w:val="28"/>
          <w:lang w:eastAsia="en-NZ"/>
        </w:rPr>
      </w:pPr>
    </w:p>
    <w:p w:rsidR="0023021D" w:rsidRPr="000F49AE" w:rsidRDefault="0023021D" w:rsidP="00D94E21">
      <w:pPr>
        <w:spacing w:after="120" w:line="240" w:lineRule="auto"/>
        <w:rPr>
          <w:rFonts w:ascii="Century Gothic" w:eastAsia="Times New Roman" w:hAnsi="Century Gothic" w:cstheme="minorHAnsi"/>
          <w:bCs/>
          <w:sz w:val="28"/>
          <w:szCs w:val="28"/>
          <w:lang w:eastAsia="en-NZ"/>
        </w:rPr>
      </w:pPr>
      <w:r w:rsidRPr="000F49AE">
        <w:rPr>
          <w:rFonts w:ascii="Century Gothic" w:eastAsia="Times New Roman" w:hAnsi="Century Gothic" w:cstheme="minorHAnsi"/>
          <w:bCs/>
          <w:sz w:val="28"/>
          <w:szCs w:val="28"/>
          <w:lang w:eastAsia="en-NZ"/>
        </w:rPr>
        <w:t>Contacts</w:t>
      </w:r>
    </w:p>
    <w:p w:rsidR="00332721" w:rsidRPr="000F49AE" w:rsidRDefault="00332721" w:rsidP="00D94E21">
      <w:pPr>
        <w:spacing w:after="120" w:line="240" w:lineRule="auto"/>
        <w:rPr>
          <w:rFonts w:ascii="Century Gothic" w:eastAsia="Times New Roman" w:hAnsi="Century Gothic" w:cstheme="minorHAnsi"/>
          <w:bCs/>
          <w:sz w:val="24"/>
          <w:szCs w:val="28"/>
          <w:lang w:eastAsia="en-NZ"/>
        </w:rPr>
      </w:pPr>
      <w:r w:rsidRPr="000F49AE">
        <w:rPr>
          <w:rFonts w:ascii="Century Gothic" w:eastAsia="Times New Roman" w:hAnsi="Century Gothic" w:cstheme="minorHAnsi"/>
          <w:bCs/>
          <w:sz w:val="24"/>
          <w:szCs w:val="28"/>
          <w:lang w:eastAsia="en-NZ"/>
        </w:rPr>
        <w:t>Traumatic Incident Team 0800 TI Team (0800 848 326)</w:t>
      </w:r>
    </w:p>
    <w:p w:rsidR="0023021D" w:rsidRPr="000F49AE" w:rsidRDefault="0023021D" w:rsidP="00D94E21">
      <w:pPr>
        <w:spacing w:after="120" w:line="240" w:lineRule="auto"/>
        <w:rPr>
          <w:rFonts w:ascii="Century Gothic" w:hAnsi="Century Gothic" w:cs="Arial"/>
          <w:color w:val="000000"/>
          <w:sz w:val="24"/>
          <w:shd w:val="clear" w:color="auto" w:fill="FFFFFF"/>
        </w:rPr>
      </w:pPr>
      <w:r w:rsidRPr="000F49AE">
        <w:rPr>
          <w:rFonts w:ascii="Century Gothic" w:eastAsia="Times New Roman" w:hAnsi="Century Gothic" w:cstheme="minorHAnsi"/>
          <w:bCs/>
          <w:sz w:val="24"/>
          <w:szCs w:val="28"/>
          <w:lang w:eastAsia="en-NZ"/>
        </w:rPr>
        <w:t xml:space="preserve">APPA President </w:t>
      </w:r>
      <w:r w:rsidRPr="000F49AE">
        <w:rPr>
          <w:rFonts w:ascii="Century Gothic" w:eastAsia="Times New Roman" w:hAnsi="Century Gothic" w:cstheme="minorHAnsi"/>
          <w:bCs/>
          <w:sz w:val="24"/>
          <w:szCs w:val="28"/>
          <w:lang w:eastAsia="en-NZ"/>
        </w:rPr>
        <w:tab/>
        <w:t xml:space="preserve">Kevin Bush Te Hihi School </w:t>
      </w:r>
      <w:r w:rsidR="00486F31" w:rsidRPr="000F49AE">
        <w:rPr>
          <w:rFonts w:ascii="Century Gothic" w:eastAsia="Times New Roman" w:hAnsi="Century Gothic" w:cstheme="minorHAnsi"/>
          <w:bCs/>
          <w:sz w:val="24"/>
          <w:szCs w:val="28"/>
          <w:lang w:eastAsia="en-NZ"/>
        </w:rPr>
        <w:tab/>
      </w:r>
      <w:r w:rsidRPr="000F49AE">
        <w:rPr>
          <w:rFonts w:ascii="Century Gothic" w:hAnsi="Century Gothic" w:cs="Arial"/>
          <w:color w:val="000000"/>
          <w:sz w:val="24"/>
          <w:shd w:val="clear" w:color="auto" w:fill="FFFFFF"/>
        </w:rPr>
        <w:t>09 292 7706 or 0275 681 031</w:t>
      </w:r>
    </w:p>
    <w:p w:rsidR="0023021D" w:rsidRPr="000F49AE" w:rsidRDefault="0023021D" w:rsidP="00D94E21">
      <w:pPr>
        <w:spacing w:after="120" w:line="240" w:lineRule="auto"/>
        <w:rPr>
          <w:rFonts w:ascii="Century Gothic" w:hAnsi="Century Gothic" w:cs="Arial"/>
          <w:color w:val="000000"/>
          <w:sz w:val="24"/>
          <w:shd w:val="clear" w:color="auto" w:fill="FFFFFF"/>
        </w:rPr>
      </w:pPr>
      <w:r w:rsidRPr="000F49AE">
        <w:rPr>
          <w:rFonts w:ascii="Century Gothic" w:hAnsi="Century Gothic" w:cs="Arial"/>
          <w:color w:val="000000"/>
          <w:sz w:val="24"/>
          <w:shd w:val="clear" w:color="auto" w:fill="FFFFFF"/>
        </w:rPr>
        <w:t>BOT Chair</w:t>
      </w:r>
      <w:r w:rsidRPr="000F49AE">
        <w:rPr>
          <w:rFonts w:ascii="Century Gothic" w:hAnsi="Century Gothic" w:cs="Arial"/>
          <w:color w:val="000000"/>
          <w:sz w:val="24"/>
          <w:shd w:val="clear" w:color="auto" w:fill="FFFFFF"/>
        </w:rPr>
        <w:tab/>
      </w:r>
      <w:r w:rsidRPr="000F49AE">
        <w:rPr>
          <w:rFonts w:ascii="Century Gothic" w:hAnsi="Century Gothic" w:cs="Arial"/>
          <w:color w:val="000000"/>
          <w:sz w:val="24"/>
          <w:shd w:val="clear" w:color="auto" w:fill="FFFFFF"/>
        </w:rPr>
        <w:tab/>
        <w:t>Wayne Pihema</w:t>
      </w:r>
      <w:r w:rsidR="00486F31" w:rsidRPr="000F49AE">
        <w:rPr>
          <w:rFonts w:ascii="Century Gothic" w:hAnsi="Century Gothic" w:cs="Arial"/>
          <w:color w:val="000000"/>
          <w:sz w:val="24"/>
          <w:shd w:val="clear" w:color="auto" w:fill="FFFFFF"/>
        </w:rPr>
        <w:tab/>
      </w:r>
      <w:r w:rsidR="00486F31" w:rsidRPr="000F49AE">
        <w:rPr>
          <w:rFonts w:ascii="Century Gothic" w:hAnsi="Century Gothic" w:cs="Arial"/>
          <w:color w:val="000000"/>
          <w:sz w:val="24"/>
          <w:shd w:val="clear" w:color="auto" w:fill="FFFFFF"/>
        </w:rPr>
        <w:tab/>
      </w:r>
      <w:r w:rsidR="00486F31" w:rsidRPr="000F49AE">
        <w:rPr>
          <w:rFonts w:ascii="Century Gothic" w:hAnsi="Century Gothic" w:cs="Arial"/>
          <w:color w:val="000000"/>
          <w:sz w:val="24"/>
          <w:shd w:val="clear" w:color="auto" w:fill="FFFFFF"/>
        </w:rPr>
        <w:tab/>
      </w:r>
    </w:p>
    <w:p w:rsidR="0023021D" w:rsidRPr="000F49AE" w:rsidRDefault="0023021D" w:rsidP="00D94E21">
      <w:pPr>
        <w:spacing w:after="120" w:line="240" w:lineRule="auto"/>
        <w:rPr>
          <w:rFonts w:ascii="Century Gothic" w:hAnsi="Century Gothic" w:cs="Arial"/>
          <w:color w:val="000000"/>
          <w:sz w:val="24"/>
          <w:shd w:val="clear" w:color="auto" w:fill="FFFFFF"/>
        </w:rPr>
      </w:pPr>
      <w:r w:rsidRPr="000F49AE">
        <w:rPr>
          <w:rFonts w:ascii="Century Gothic" w:hAnsi="Century Gothic" w:cs="Arial"/>
          <w:color w:val="000000"/>
          <w:sz w:val="24"/>
          <w:shd w:val="clear" w:color="auto" w:fill="FFFFFF"/>
        </w:rPr>
        <w:t>Principal</w:t>
      </w:r>
      <w:r w:rsidRPr="000F49AE">
        <w:rPr>
          <w:rFonts w:ascii="Century Gothic" w:hAnsi="Century Gothic" w:cs="Arial"/>
          <w:color w:val="000000"/>
          <w:sz w:val="24"/>
          <w:shd w:val="clear" w:color="auto" w:fill="FFFFFF"/>
        </w:rPr>
        <w:tab/>
      </w:r>
      <w:r w:rsidRPr="000F49AE">
        <w:rPr>
          <w:rFonts w:ascii="Century Gothic" w:hAnsi="Century Gothic" w:cs="Arial"/>
          <w:color w:val="000000"/>
          <w:sz w:val="24"/>
          <w:shd w:val="clear" w:color="auto" w:fill="FFFFFF"/>
        </w:rPr>
        <w:tab/>
        <w:t>Matthew Crumpton</w:t>
      </w:r>
      <w:r w:rsidR="00486F31" w:rsidRPr="000F49AE">
        <w:rPr>
          <w:rFonts w:ascii="Century Gothic" w:hAnsi="Century Gothic" w:cs="Arial"/>
          <w:color w:val="000000"/>
          <w:sz w:val="24"/>
          <w:shd w:val="clear" w:color="auto" w:fill="FFFFFF"/>
        </w:rPr>
        <w:tab/>
      </w:r>
      <w:r w:rsidR="00486F31" w:rsidRPr="000F49AE">
        <w:rPr>
          <w:rFonts w:ascii="Century Gothic" w:hAnsi="Century Gothic" w:cs="Arial"/>
          <w:color w:val="000000"/>
          <w:sz w:val="24"/>
          <w:shd w:val="clear" w:color="auto" w:fill="FFFFFF"/>
        </w:rPr>
        <w:tab/>
        <w:t>021 1966900</w:t>
      </w:r>
    </w:p>
    <w:p w:rsidR="0023021D" w:rsidRPr="000F49AE" w:rsidRDefault="0023021D" w:rsidP="00D94E21">
      <w:pPr>
        <w:spacing w:after="120" w:line="240" w:lineRule="auto"/>
        <w:rPr>
          <w:rFonts w:ascii="Century Gothic" w:hAnsi="Century Gothic" w:cs="Arial"/>
          <w:color w:val="000000"/>
          <w:sz w:val="24"/>
          <w:shd w:val="clear" w:color="auto" w:fill="FFFFFF"/>
        </w:rPr>
      </w:pPr>
      <w:r w:rsidRPr="000F49AE">
        <w:rPr>
          <w:rFonts w:ascii="Century Gothic" w:hAnsi="Century Gothic" w:cs="Arial"/>
          <w:color w:val="000000"/>
          <w:sz w:val="24"/>
          <w:shd w:val="clear" w:color="auto" w:fill="FFFFFF"/>
        </w:rPr>
        <w:t xml:space="preserve">Office Manager </w:t>
      </w:r>
      <w:r w:rsidRPr="000F49AE">
        <w:rPr>
          <w:rFonts w:ascii="Century Gothic" w:hAnsi="Century Gothic" w:cs="Arial"/>
          <w:color w:val="000000"/>
          <w:sz w:val="24"/>
          <w:shd w:val="clear" w:color="auto" w:fill="FFFFFF"/>
        </w:rPr>
        <w:tab/>
        <w:t>Rangi Tamariki</w:t>
      </w:r>
      <w:r w:rsidR="00486F31" w:rsidRPr="000F49AE">
        <w:rPr>
          <w:rFonts w:ascii="Century Gothic" w:hAnsi="Century Gothic" w:cs="Arial"/>
          <w:color w:val="000000"/>
          <w:sz w:val="24"/>
          <w:shd w:val="clear" w:color="auto" w:fill="FFFFFF"/>
        </w:rPr>
        <w:tab/>
      </w:r>
      <w:r w:rsidR="00486F31" w:rsidRPr="000F49AE">
        <w:rPr>
          <w:rFonts w:ascii="Century Gothic" w:hAnsi="Century Gothic" w:cs="Arial"/>
          <w:color w:val="000000"/>
          <w:sz w:val="24"/>
          <w:shd w:val="clear" w:color="auto" w:fill="FFFFFF"/>
        </w:rPr>
        <w:tab/>
      </w:r>
      <w:r w:rsidR="00486F31" w:rsidRPr="000F49AE">
        <w:rPr>
          <w:rFonts w:ascii="Century Gothic" w:hAnsi="Century Gothic" w:cs="Arial"/>
          <w:color w:val="000000"/>
          <w:sz w:val="24"/>
          <w:shd w:val="clear" w:color="auto" w:fill="FFFFFF"/>
        </w:rPr>
        <w:tab/>
        <w:t>027 4323755</w:t>
      </w:r>
    </w:p>
    <w:p w:rsidR="0023021D" w:rsidRPr="000F49AE" w:rsidRDefault="0023021D" w:rsidP="00D94E21">
      <w:pPr>
        <w:spacing w:after="120" w:line="240" w:lineRule="auto"/>
        <w:rPr>
          <w:rFonts w:ascii="Century Gothic" w:eastAsia="Times New Roman" w:hAnsi="Century Gothic" w:cs="Arial"/>
          <w:bCs/>
          <w:sz w:val="28"/>
          <w:szCs w:val="28"/>
          <w:lang w:eastAsia="en-NZ"/>
        </w:rPr>
      </w:pPr>
      <w:r w:rsidRPr="000F49AE">
        <w:rPr>
          <w:rFonts w:ascii="Century Gothic" w:hAnsi="Century Gothic" w:cs="Arial"/>
          <w:color w:val="000000"/>
          <w:sz w:val="24"/>
          <w:shd w:val="clear" w:color="auto" w:fill="FFFFFF"/>
        </w:rPr>
        <w:t xml:space="preserve">Office Assistant   </w:t>
      </w:r>
      <w:r w:rsidRPr="000F49AE">
        <w:rPr>
          <w:rFonts w:ascii="Century Gothic" w:hAnsi="Century Gothic" w:cs="Arial"/>
          <w:color w:val="000000"/>
          <w:sz w:val="24"/>
          <w:shd w:val="clear" w:color="auto" w:fill="FFFFFF"/>
        </w:rPr>
        <w:tab/>
        <w:t>Iris Raine</w:t>
      </w:r>
      <w:r w:rsidR="00486F31" w:rsidRPr="000F49AE">
        <w:rPr>
          <w:rFonts w:ascii="Century Gothic" w:hAnsi="Century Gothic" w:cs="Arial"/>
          <w:color w:val="000000"/>
          <w:sz w:val="24"/>
          <w:shd w:val="clear" w:color="auto" w:fill="FFFFFF"/>
        </w:rPr>
        <w:tab/>
      </w:r>
      <w:r w:rsidR="00486F31" w:rsidRPr="000F49AE">
        <w:rPr>
          <w:rFonts w:ascii="Century Gothic" w:hAnsi="Century Gothic" w:cs="Arial"/>
          <w:color w:val="000000"/>
          <w:sz w:val="24"/>
          <w:shd w:val="clear" w:color="auto" w:fill="FFFFFF"/>
        </w:rPr>
        <w:tab/>
      </w:r>
      <w:r w:rsidR="00486F31" w:rsidRPr="000F49AE">
        <w:rPr>
          <w:rFonts w:ascii="Century Gothic" w:hAnsi="Century Gothic" w:cs="Arial"/>
          <w:color w:val="000000"/>
          <w:sz w:val="24"/>
          <w:shd w:val="clear" w:color="auto" w:fill="FFFFFF"/>
        </w:rPr>
        <w:tab/>
      </w:r>
      <w:r w:rsidR="00486F31" w:rsidRPr="000F49AE">
        <w:rPr>
          <w:rFonts w:ascii="Century Gothic" w:hAnsi="Century Gothic" w:cs="Arial"/>
          <w:color w:val="000000"/>
          <w:sz w:val="24"/>
          <w:shd w:val="clear" w:color="auto" w:fill="FFFFFF"/>
        </w:rPr>
        <w:tab/>
        <w:t>021 08588409</w:t>
      </w:r>
    </w:p>
    <w:p w:rsidR="00486F31" w:rsidRPr="000F49AE" w:rsidRDefault="00486F31" w:rsidP="00D94E21">
      <w:pPr>
        <w:spacing w:after="120" w:line="240" w:lineRule="auto"/>
        <w:rPr>
          <w:rFonts w:ascii="Century Gothic" w:eastAsia="Times New Roman" w:hAnsi="Century Gothic" w:cstheme="minorHAnsi"/>
          <w:bCs/>
          <w:sz w:val="28"/>
          <w:szCs w:val="28"/>
          <w:lang w:eastAsia="en-NZ"/>
        </w:rPr>
      </w:pPr>
    </w:p>
    <w:p w:rsidR="00153BE8" w:rsidRPr="000F49AE" w:rsidRDefault="00153BE8" w:rsidP="00D94E21">
      <w:pPr>
        <w:spacing w:after="120" w:line="240" w:lineRule="auto"/>
        <w:rPr>
          <w:rFonts w:ascii="Century Gothic" w:eastAsia="Times New Roman" w:hAnsi="Century Gothic" w:cstheme="minorHAnsi"/>
          <w:bCs/>
          <w:sz w:val="28"/>
          <w:szCs w:val="28"/>
          <w:lang w:eastAsia="en-NZ"/>
        </w:rPr>
      </w:pPr>
      <w:r w:rsidRPr="000F49AE">
        <w:rPr>
          <w:rFonts w:ascii="Century Gothic" w:eastAsia="Times New Roman" w:hAnsi="Century Gothic" w:cstheme="minorHAnsi"/>
          <w:bCs/>
          <w:sz w:val="28"/>
          <w:szCs w:val="28"/>
          <w:lang w:eastAsia="en-NZ"/>
        </w:rPr>
        <w:t>Key relevant documents</w:t>
      </w:r>
    </w:p>
    <w:p w:rsidR="00332721" w:rsidRPr="000F49AE" w:rsidRDefault="00332721" w:rsidP="00D94E21">
      <w:pPr>
        <w:spacing w:after="120" w:line="240" w:lineRule="auto"/>
        <w:rPr>
          <w:rFonts w:ascii="Century Gothic" w:eastAsia="Times New Roman" w:hAnsi="Century Gothic" w:cstheme="minorHAnsi"/>
          <w:bCs/>
          <w:color w:val="262626" w:themeColor="text1" w:themeTint="D9"/>
          <w:szCs w:val="28"/>
          <w:lang w:eastAsia="en-NZ"/>
        </w:rPr>
      </w:pPr>
      <w:r w:rsidRPr="000F49AE">
        <w:rPr>
          <w:rFonts w:ascii="Century Gothic" w:eastAsia="Times New Roman" w:hAnsi="Century Gothic" w:cstheme="minorHAnsi"/>
          <w:bCs/>
          <w:color w:val="262626" w:themeColor="text1" w:themeTint="D9"/>
          <w:szCs w:val="28"/>
          <w:lang w:eastAsia="en-NZ"/>
        </w:rPr>
        <w:t>https://www.education.govt.nz/assets/Documents/School/Supporting-students/Emergencies-and-traumatic-incidents/Emergency-Planning-Guidance.pdf</w:t>
      </w:r>
    </w:p>
    <w:p w:rsidR="00332721" w:rsidRPr="000F49AE" w:rsidRDefault="00486F31" w:rsidP="00D94E21">
      <w:pPr>
        <w:spacing w:after="120" w:line="240" w:lineRule="auto"/>
        <w:rPr>
          <w:rFonts w:ascii="Century Gothic" w:eastAsia="Times New Roman" w:hAnsi="Century Gothic" w:cstheme="minorHAnsi"/>
          <w:bCs/>
          <w:color w:val="262626" w:themeColor="text1" w:themeTint="D9"/>
          <w:szCs w:val="28"/>
          <w:lang w:eastAsia="en-NZ"/>
        </w:rPr>
      </w:pPr>
      <w:r w:rsidRPr="000F49AE">
        <w:rPr>
          <w:rFonts w:ascii="Century Gothic" w:eastAsia="Times New Roman" w:hAnsi="Century Gothic" w:cstheme="minorHAnsi"/>
          <w:bCs/>
          <w:color w:val="262626" w:themeColor="text1" w:themeTint="D9"/>
          <w:szCs w:val="28"/>
          <w:lang w:eastAsia="en-NZ"/>
        </w:rPr>
        <w:t>https://www.education.govt.nz/assets/Documents/School/Traumatic-incidents-and-emergencies/Traumatic-incidents-schools-Guidelines-for-wellbeing.pdf</w:t>
      </w:r>
    </w:p>
    <w:p w:rsidR="00486F31" w:rsidRPr="00486F31" w:rsidRDefault="00486F31" w:rsidP="00D94E21">
      <w:pPr>
        <w:spacing w:after="120" w:line="240" w:lineRule="auto"/>
        <w:rPr>
          <w:rFonts w:ascii="Century Gothic" w:eastAsia="Times New Roman" w:hAnsi="Century Gothic" w:cstheme="minorHAnsi"/>
          <w:bCs/>
          <w:color w:val="262626" w:themeColor="text1" w:themeTint="D9"/>
          <w:szCs w:val="28"/>
          <w:lang w:eastAsia="en-NZ"/>
        </w:rPr>
      </w:pPr>
      <w:r w:rsidRPr="000F49AE">
        <w:rPr>
          <w:rFonts w:ascii="Century Gothic" w:eastAsia="Times New Roman" w:hAnsi="Century Gothic" w:cstheme="minorHAnsi"/>
          <w:bCs/>
          <w:color w:val="262626" w:themeColor="text1" w:themeTint="D9"/>
          <w:szCs w:val="28"/>
          <w:lang w:eastAsia="en-NZ"/>
        </w:rPr>
        <w:t>https://www.education.govt.nz/school/student-support/emergencies/</w:t>
      </w:r>
      <w:bookmarkStart w:id="0" w:name="_GoBack"/>
      <w:bookmarkEnd w:id="0"/>
    </w:p>
    <w:p w:rsidR="00B16BA2" w:rsidRPr="00B16BA2" w:rsidRDefault="00B16BA2" w:rsidP="00D94E21">
      <w:pPr>
        <w:spacing w:after="120" w:line="240" w:lineRule="auto"/>
        <w:rPr>
          <w:rFonts w:ascii="Century Gothic" w:eastAsia="Times New Roman" w:hAnsi="Century Gothic" w:cstheme="minorHAnsi"/>
          <w:bCs/>
          <w:color w:val="262626" w:themeColor="text1" w:themeTint="D9"/>
          <w:szCs w:val="28"/>
          <w:lang w:eastAsia="en-NZ"/>
        </w:rPr>
      </w:pPr>
    </w:p>
    <w:sectPr w:rsidR="00B16BA2" w:rsidRPr="00B16B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674CC"/>
    <w:multiLevelType w:val="hybridMultilevel"/>
    <w:tmpl w:val="7034ED5E"/>
    <w:lvl w:ilvl="0" w:tplc="A4A03E90">
      <w:numFmt w:val="bullet"/>
      <w:lvlText w:val="•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1493C"/>
    <w:multiLevelType w:val="hybridMultilevel"/>
    <w:tmpl w:val="7AA6B15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F21AA6">
      <w:numFmt w:val="bullet"/>
      <w:lvlText w:val="•"/>
      <w:lvlJc w:val="left"/>
      <w:pPr>
        <w:ind w:left="2160" w:hanging="360"/>
      </w:pPr>
      <w:rPr>
        <w:rFonts w:ascii="Century Gothic" w:eastAsiaTheme="minorHAnsi" w:hAnsi="Century Gothic" w:cstheme="minorBidi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F3B5E"/>
    <w:multiLevelType w:val="hybridMultilevel"/>
    <w:tmpl w:val="66203DC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A28E6"/>
    <w:multiLevelType w:val="hybridMultilevel"/>
    <w:tmpl w:val="97CA8D6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64357"/>
    <w:multiLevelType w:val="hybridMultilevel"/>
    <w:tmpl w:val="5BEA9E9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860E9"/>
    <w:multiLevelType w:val="hybridMultilevel"/>
    <w:tmpl w:val="8B689EA6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8713E"/>
    <w:multiLevelType w:val="hybridMultilevel"/>
    <w:tmpl w:val="C7B03E9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FCE7C4C"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cs="Times New Roman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378D1"/>
    <w:multiLevelType w:val="hybridMultilevel"/>
    <w:tmpl w:val="68F05586"/>
    <w:lvl w:ilvl="0" w:tplc="1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EB2ED758">
      <w:start w:val="3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" w15:restartNumberingAfterBreak="0">
    <w:nsid w:val="27C1530C"/>
    <w:multiLevelType w:val="hybridMultilevel"/>
    <w:tmpl w:val="607A913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B1CB9"/>
    <w:multiLevelType w:val="hybridMultilevel"/>
    <w:tmpl w:val="52281F48"/>
    <w:lvl w:ilvl="0" w:tplc="1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C06AE9"/>
    <w:multiLevelType w:val="hybridMultilevel"/>
    <w:tmpl w:val="99DC037E"/>
    <w:lvl w:ilvl="0" w:tplc="1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2266C8"/>
    <w:multiLevelType w:val="multilevel"/>
    <w:tmpl w:val="BF4E9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9C010E2"/>
    <w:multiLevelType w:val="hybridMultilevel"/>
    <w:tmpl w:val="B3A2CF9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7201AF"/>
    <w:multiLevelType w:val="hybridMultilevel"/>
    <w:tmpl w:val="79AA068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2F7403"/>
    <w:multiLevelType w:val="hybridMultilevel"/>
    <w:tmpl w:val="EAC64EF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170E77"/>
    <w:multiLevelType w:val="hybridMultilevel"/>
    <w:tmpl w:val="5652EAC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D45EE3"/>
    <w:multiLevelType w:val="hybridMultilevel"/>
    <w:tmpl w:val="0BCA8B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CD1389"/>
    <w:multiLevelType w:val="hybridMultilevel"/>
    <w:tmpl w:val="187E13C6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EB2ED758">
      <w:start w:val="3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 w15:restartNumberingAfterBreak="0">
    <w:nsid w:val="5CCD63A0"/>
    <w:multiLevelType w:val="hybridMultilevel"/>
    <w:tmpl w:val="9996B37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DF5528"/>
    <w:multiLevelType w:val="hybridMultilevel"/>
    <w:tmpl w:val="B2C48BC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2D7C67"/>
    <w:multiLevelType w:val="hybridMultilevel"/>
    <w:tmpl w:val="8B0CDBE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D076F5"/>
    <w:multiLevelType w:val="hybridMultilevel"/>
    <w:tmpl w:val="BEE2538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12273E"/>
    <w:multiLevelType w:val="hybridMultilevel"/>
    <w:tmpl w:val="FB825CA6"/>
    <w:lvl w:ilvl="0" w:tplc="9AD0830C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D2E1897"/>
    <w:multiLevelType w:val="hybridMultilevel"/>
    <w:tmpl w:val="167A8DD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0"/>
  </w:num>
  <w:num w:numId="4">
    <w:abstractNumId w:val="11"/>
  </w:num>
  <w:num w:numId="5">
    <w:abstractNumId w:val="12"/>
  </w:num>
  <w:num w:numId="6">
    <w:abstractNumId w:val="23"/>
  </w:num>
  <w:num w:numId="7">
    <w:abstractNumId w:val="20"/>
  </w:num>
  <w:num w:numId="8">
    <w:abstractNumId w:val="6"/>
  </w:num>
  <w:num w:numId="9">
    <w:abstractNumId w:val="8"/>
  </w:num>
  <w:num w:numId="10">
    <w:abstractNumId w:val="1"/>
  </w:num>
  <w:num w:numId="11">
    <w:abstractNumId w:val="0"/>
  </w:num>
  <w:num w:numId="12">
    <w:abstractNumId w:val="13"/>
  </w:num>
  <w:num w:numId="13">
    <w:abstractNumId w:val="18"/>
  </w:num>
  <w:num w:numId="14">
    <w:abstractNumId w:val="9"/>
  </w:num>
  <w:num w:numId="15">
    <w:abstractNumId w:val="4"/>
  </w:num>
  <w:num w:numId="16">
    <w:abstractNumId w:val="19"/>
  </w:num>
  <w:num w:numId="17">
    <w:abstractNumId w:val="14"/>
  </w:num>
  <w:num w:numId="18">
    <w:abstractNumId w:val="3"/>
  </w:num>
  <w:num w:numId="19">
    <w:abstractNumId w:val="15"/>
  </w:num>
  <w:num w:numId="20">
    <w:abstractNumId w:val="21"/>
  </w:num>
  <w:num w:numId="21">
    <w:abstractNumId w:val="2"/>
  </w:num>
  <w:num w:numId="22">
    <w:abstractNumId w:val="22"/>
  </w:num>
  <w:num w:numId="23">
    <w:abstractNumId w:val="5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72E"/>
    <w:rsid w:val="00012D28"/>
    <w:rsid w:val="000920EE"/>
    <w:rsid w:val="000D10FB"/>
    <w:rsid w:val="000F49AE"/>
    <w:rsid w:val="00100101"/>
    <w:rsid w:val="00100745"/>
    <w:rsid w:val="00135E43"/>
    <w:rsid w:val="00153BE8"/>
    <w:rsid w:val="001B17D3"/>
    <w:rsid w:val="001C20E2"/>
    <w:rsid w:val="001D572E"/>
    <w:rsid w:val="0023021D"/>
    <w:rsid w:val="00251806"/>
    <w:rsid w:val="00332721"/>
    <w:rsid w:val="003839AE"/>
    <w:rsid w:val="003E068E"/>
    <w:rsid w:val="00486F31"/>
    <w:rsid w:val="00491361"/>
    <w:rsid w:val="004A6F2E"/>
    <w:rsid w:val="004B5AA9"/>
    <w:rsid w:val="006214B3"/>
    <w:rsid w:val="00624573"/>
    <w:rsid w:val="006B0038"/>
    <w:rsid w:val="006D059C"/>
    <w:rsid w:val="007316E2"/>
    <w:rsid w:val="00847CEC"/>
    <w:rsid w:val="00907B7D"/>
    <w:rsid w:val="00935803"/>
    <w:rsid w:val="00974738"/>
    <w:rsid w:val="009942A3"/>
    <w:rsid w:val="009A09CC"/>
    <w:rsid w:val="009B18DF"/>
    <w:rsid w:val="009D316F"/>
    <w:rsid w:val="00A411FC"/>
    <w:rsid w:val="00A52EEC"/>
    <w:rsid w:val="00AD019E"/>
    <w:rsid w:val="00B16BA2"/>
    <w:rsid w:val="00C3489A"/>
    <w:rsid w:val="00C63D08"/>
    <w:rsid w:val="00D87BF7"/>
    <w:rsid w:val="00D94E21"/>
    <w:rsid w:val="00E057EF"/>
    <w:rsid w:val="00E52CE6"/>
    <w:rsid w:val="00E9610E"/>
    <w:rsid w:val="00F60F29"/>
    <w:rsid w:val="00F9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9509E7-464C-4FB0-8FF9-F99BF6FA2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7C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7C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3839AE"/>
    <w:pPr>
      <w:spacing w:after="0" w:line="240" w:lineRule="auto"/>
      <w:jc w:val="center"/>
    </w:pPr>
    <w:rPr>
      <w:rFonts w:ascii="Comic Sans MS" w:eastAsia="Times New Roman" w:hAnsi="Comic Sans MS" w:cs="Times New Roman"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3839AE"/>
    <w:rPr>
      <w:rFonts w:ascii="Comic Sans MS" w:eastAsia="Times New Roman" w:hAnsi="Comic Sans MS" w:cs="Times New Roman"/>
      <w:sz w:val="32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3839AE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839AE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847CE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47CE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47CE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18DF"/>
    <w:rPr>
      <w:color w:val="0000FF"/>
      <w:u w:val="single"/>
    </w:rPr>
  </w:style>
  <w:style w:type="table" w:styleId="TableGrid">
    <w:name w:val="Table Grid"/>
    <w:basedOn w:val="TableNormal"/>
    <w:uiPriority w:val="59"/>
    <w:rsid w:val="00935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9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43DDE-3A01-4983-8C55-F5D44F05F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Orakei School</Company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Crumpton</dc:creator>
  <cp:lastModifiedBy>Stephanie Priest</cp:lastModifiedBy>
  <cp:revision>8</cp:revision>
  <cp:lastPrinted>2018-02-25T22:44:00Z</cp:lastPrinted>
  <dcterms:created xsi:type="dcterms:W3CDTF">2018-03-04T23:16:00Z</dcterms:created>
  <dcterms:modified xsi:type="dcterms:W3CDTF">2018-04-05T23:03:00Z</dcterms:modified>
</cp:coreProperties>
</file>